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1D" w:rsidRDefault="001E0E1D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1E0E1D" w:rsidRDefault="001E0E1D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1E0E1D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580465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AD">
              <w:rPr>
                <w:rFonts w:ascii="Garamond" w:hAnsi="Garamond" w:cs="Arial"/>
                <w:szCs w:val="22"/>
              </w:rPr>
              <w:t>Socjologia procesów symbolicznych</w:t>
            </w:r>
          </w:p>
        </w:tc>
      </w:tr>
      <w:tr w:rsidR="001E0E1D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580465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465">
              <w:rPr>
                <w:rFonts w:ascii="Arial" w:hAnsi="Arial" w:cs="Arial"/>
                <w:sz w:val="20"/>
                <w:szCs w:val="20"/>
              </w:rPr>
              <w:t>Sociology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80465">
              <w:rPr>
                <w:rFonts w:ascii="Arial" w:hAnsi="Arial" w:cs="Arial"/>
                <w:sz w:val="20"/>
                <w:szCs w:val="20"/>
              </w:rPr>
              <w:t>f SymbolicProcesses</w:t>
            </w:r>
          </w:p>
        </w:tc>
      </w:tr>
    </w:tbl>
    <w:p w:rsidR="001E0E1D" w:rsidRDefault="001E0E1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1E0E1D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58046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Kubiński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1E0E1D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F974C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Grzegorz Kubiński </w:t>
            </w:r>
          </w:p>
        </w:tc>
      </w:tr>
      <w:tr w:rsidR="001E0E1D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1D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2A731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50"/>
      </w:tblGrid>
      <w:tr w:rsidR="001E0E1D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E0E1D" w:rsidRDefault="00BD310E" w:rsidP="00DC2DE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Kurs ma za zadanie zapoznać Studentów z wybranymi zagadnieniami dotyczącymi procesów symbolicznych. Zostaną omówione zagadnienia podstawowe jak definicje symbolu i znaku oraz ich rola w konstruowaniu rzeczywistości społecznej. Omówiona zostanie również rola języka w kształtowaniu struktur symbolicznych. Procesy symboliczne zostaną również omówione w odniesieniu do takich zjawisk </w:t>
            </w:r>
            <w:r w:rsidR="00DC2DE1">
              <w:rPr>
                <w:rFonts w:ascii="Arial" w:hAnsi="Arial" w:cs="Arial"/>
                <w:sz w:val="20"/>
                <w:szCs w:val="20"/>
              </w:rPr>
              <w:t>społecznych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jak stereotyp, stygmatyzacja, procesy etniczne i narodowotwórcze. </w:t>
            </w:r>
            <w:r w:rsidR="00DC2DE1">
              <w:rPr>
                <w:rFonts w:ascii="Arial" w:hAnsi="Arial" w:cs="Arial"/>
                <w:sz w:val="20"/>
                <w:szCs w:val="20"/>
              </w:rPr>
              <w:t>Wykorzystane zostaną teorie socjologiczne.</w:t>
            </w:r>
          </w:p>
        </w:tc>
      </w:tr>
    </w:tbl>
    <w:p w:rsidR="001E0E1D" w:rsidRDefault="001E0E1D">
      <w:pPr>
        <w:rPr>
          <w:rFonts w:ascii="Arial" w:hAnsi="Arial" w:cs="Arial"/>
          <w:sz w:val="20"/>
          <w:szCs w:val="20"/>
        </w:rPr>
      </w:pPr>
    </w:p>
    <w:p w:rsidR="001E0E1D" w:rsidRDefault="001E0E1D">
      <w:pPr>
        <w:rPr>
          <w:rFonts w:ascii="Arial" w:hAnsi="Arial" w:cs="Arial"/>
          <w:sz w:val="20"/>
          <w:szCs w:val="20"/>
        </w:rPr>
      </w:pPr>
    </w:p>
    <w:p w:rsidR="001E0E1D" w:rsidRDefault="001E0E1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1E0E1D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B25F76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Znajomość zagadnień socjologiczny oraz humanistycznych.</w:t>
            </w:r>
          </w:p>
        </w:tc>
      </w:tr>
      <w:tr w:rsidR="001E0E1D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B25F76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1E0E1D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B25F76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1E0E1D" w:rsidRDefault="001E0E1D">
      <w:pPr>
        <w:rPr>
          <w:rFonts w:ascii="Arial" w:hAnsi="Arial" w:cs="Arial"/>
          <w:sz w:val="22"/>
          <w:szCs w:val="14"/>
        </w:rPr>
      </w:pPr>
    </w:p>
    <w:p w:rsidR="001E0E1D" w:rsidRDefault="001E0E1D">
      <w:pPr>
        <w:rPr>
          <w:rFonts w:ascii="Arial" w:hAnsi="Arial" w:cs="Arial"/>
          <w:sz w:val="22"/>
          <w:szCs w:val="14"/>
        </w:rPr>
      </w:pPr>
    </w:p>
    <w:p w:rsidR="001E0E1D" w:rsidRDefault="001E0E1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</w:t>
      </w:r>
      <w:r w:rsidR="00F974CA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1E0E1D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F974CA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E0E1D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E0E1D" w:rsidRDefault="001E0E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D74AD" w:rsidRDefault="00F974CA">
            <w:pPr>
              <w:snapToGrid w:val="0"/>
              <w:rPr>
                <w:rFonts w:ascii="Garamond" w:eastAsia="Calibri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W01 </w:t>
            </w:r>
            <w:r w:rsidR="00CD74AD">
              <w:rPr>
                <w:rFonts w:ascii="Garamond" w:eastAsia="Calibri" w:hAnsi="Garamond" w:cs="Garamond"/>
                <w:sz w:val="22"/>
              </w:rPr>
              <w:t>Posiada ogólną wiedzę o typowych rodzajach struktur, więzi i instytucji społecznych, o ich podstawowych elementach i rządzących nimi prawidłowościach</w:t>
            </w:r>
          </w:p>
          <w:p w:rsidR="00CD74AD" w:rsidRDefault="00CD74AD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:rsidR="00CD74AD" w:rsidRDefault="00F974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W02 </w:t>
            </w:r>
            <w:r w:rsidR="00CD74AD">
              <w:rPr>
                <w:rFonts w:ascii="Garamond" w:eastAsia="Calibri" w:hAnsi="Garamond" w:cs="Garamond"/>
                <w:sz w:val="22"/>
              </w:rPr>
              <w:t>Ma wiedzę o człowieku jako podmiocie konstytuującym struktury społeczne i działającym wewnątrz tych struktur; rozumie zależności między tworzonymi przez człowieka ideami (społecznymi, politycznymi, filozoficznymi) a zmianami w kulturze i społeczeństwie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E0E1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eastAsia="Calibri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>
              <w:rPr>
                <w:rFonts w:ascii="Garamond" w:hAnsi="Garamond" w:cs="Garamond"/>
                <w:sz w:val="22"/>
                <w:szCs w:val="22"/>
              </w:rPr>
              <w:softHyphen/>
              <w:t>W02</w:t>
            </w:r>
          </w:p>
          <w:p w:rsidR="00CD74A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eastAsia="Calibri" w:hAnsi="Garamond" w:cs="Garamond"/>
                <w:sz w:val="22"/>
                <w:szCs w:val="22"/>
              </w:rPr>
            </w:pPr>
          </w:p>
          <w:p w:rsidR="00CD74A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eastAsia="Calibri" w:hAnsi="Garamond" w:cs="Garamond"/>
                <w:sz w:val="22"/>
                <w:szCs w:val="22"/>
              </w:rPr>
            </w:pPr>
          </w:p>
          <w:p w:rsidR="00CD74A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eastAsia="Calibri" w:hAnsi="Garamond" w:cs="Garamond"/>
                <w:sz w:val="22"/>
                <w:szCs w:val="22"/>
              </w:rPr>
            </w:pPr>
          </w:p>
          <w:p w:rsidR="00CD74A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eastAsia="Calibri" w:hAnsi="Garamond" w:cs="Garamond"/>
                <w:sz w:val="22"/>
                <w:szCs w:val="22"/>
              </w:rPr>
            </w:pPr>
          </w:p>
          <w:p w:rsidR="00CD74AD" w:rsidRPr="00CD74A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K_W03</w:t>
            </w:r>
          </w:p>
        </w:tc>
      </w:tr>
    </w:tbl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1E0E1D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</w:t>
            </w:r>
            <w:r w:rsidR="00F974CA">
              <w:rPr>
                <w:rFonts w:ascii="Arial" w:hAnsi="Arial" w:cs="Arial"/>
                <w:sz w:val="20"/>
                <w:szCs w:val="20"/>
              </w:rPr>
              <w:t xml:space="preserve"> 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A67DC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A67DC" w:rsidRDefault="00AA67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A67DC" w:rsidRDefault="00F974CA" w:rsidP="00CD74AD">
            <w:pPr>
              <w:suppressAutoHyphens w:val="0"/>
              <w:spacing w:line="100" w:lineRule="atLeast"/>
              <w:rPr>
                <w:rFonts w:ascii="Garamond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U01 </w:t>
            </w:r>
            <w:r w:rsidR="00AA67DC">
              <w:rPr>
                <w:rFonts w:ascii="Garamond" w:eastAsia="Calibri" w:hAnsi="Garamond" w:cs="Garamond"/>
                <w:sz w:val="22"/>
              </w:rPr>
              <w:t xml:space="preserve">Potrafi właściwie analizować przyczyny i przebieg złożonych procesów i zjawisk społecznych, wykorzystując właściwe, wyselekcjonowane przez siebie źródła informacji oraz posługując się zdobytą wiedzą teoretyczną   </w:t>
            </w:r>
          </w:p>
          <w:p w:rsidR="00AA67DC" w:rsidRDefault="00AA67DC" w:rsidP="001E0E1D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F974CA" w:rsidP="00CD74AD">
            <w:pPr>
              <w:suppressAutoHyphens w:val="0"/>
              <w:spacing w:line="100" w:lineRule="atLeast"/>
              <w:rPr>
                <w:rFonts w:ascii="Garamond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U02 </w:t>
            </w:r>
            <w:r w:rsidR="00AA67DC">
              <w:rPr>
                <w:rFonts w:ascii="Garamond" w:eastAsia="Calibri" w:hAnsi="Garamond" w:cs="Garamond"/>
                <w:sz w:val="22"/>
              </w:rPr>
              <w:t xml:space="preserve">Potrafi formułować pytania i hipotezy badawcze, identyfikować zmienne, tworzyć wskaźniki w oparciu o metodologię badań społecznych oraz ogólnie obowiązujące systemy normatywne </w:t>
            </w:r>
          </w:p>
          <w:p w:rsidR="00AA67DC" w:rsidRDefault="00AA67DC" w:rsidP="001E0E1D">
            <w:pPr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A67DC" w:rsidRDefault="00AA67DC" w:rsidP="001E0E1D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K_U01</w:t>
            </w:r>
          </w:p>
          <w:p w:rsidR="00AA67DC" w:rsidRDefault="00AA67DC" w:rsidP="001E0E1D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AA67DC" w:rsidP="001E0E1D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AA67DC" w:rsidP="001E0E1D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AA67DC" w:rsidP="001E0E1D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AA67DC" w:rsidP="00AA67DC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K_U03</w:t>
            </w:r>
          </w:p>
          <w:p w:rsidR="00AA67DC" w:rsidRDefault="00AA67DC" w:rsidP="001E0E1D">
            <w:pPr>
              <w:widowControl/>
              <w:suppressAutoHyphens w:val="0"/>
              <w:rPr>
                <w:rFonts w:ascii="Garamond" w:eastAsia="Calibri" w:hAnsi="Garamond" w:cs="Garamond"/>
                <w:sz w:val="22"/>
              </w:rPr>
            </w:pPr>
          </w:p>
        </w:tc>
      </w:tr>
    </w:tbl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1E0E1D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F974CA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E0E1D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E0E1D" w:rsidRDefault="001E0E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E0E1D" w:rsidRDefault="00F974CA">
            <w:pPr>
              <w:snapToGrid w:val="0"/>
              <w:rPr>
                <w:rFonts w:ascii="Garamond" w:eastAsia="Calibri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K01 </w:t>
            </w:r>
            <w:r w:rsidR="00AA67DC">
              <w:rPr>
                <w:rFonts w:ascii="Garamond" w:eastAsia="Calibri" w:hAnsi="Garamond" w:cs="Garamond"/>
                <w:sz w:val="22"/>
              </w:rPr>
              <w:t>Rozumie znaczenie dyskusji jako podstawowego narzędzia poszukiwań intelektualnych; jest człowiekiem doceniającym znaczenie niezależności myślenia oraz krytycznego dystansu wobec opinii własnych i cudzych</w:t>
            </w:r>
          </w:p>
          <w:p w:rsidR="00AA67DC" w:rsidRDefault="00AA67DC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:rsidR="00AA67DC" w:rsidRDefault="00F974CA" w:rsidP="00AA67DC">
            <w:pPr>
              <w:suppressAutoHyphens w:val="0"/>
              <w:spacing w:line="100" w:lineRule="atLeast"/>
              <w:rPr>
                <w:rFonts w:ascii="Garamond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K_02 </w:t>
            </w:r>
            <w:r w:rsidR="00AA67DC">
              <w:rPr>
                <w:rFonts w:ascii="Garamond" w:eastAsia="Calibri" w:hAnsi="Garamond" w:cs="Garamond"/>
                <w:sz w:val="22"/>
              </w:rPr>
              <w:t xml:space="preserve">Prawidłowo identyfikuje i rozstrzyga dylematy związane z wykonywaniem zawodu socjologa/badacza społecznego  </w:t>
            </w:r>
          </w:p>
          <w:p w:rsidR="00AA67DC" w:rsidRDefault="00AA67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E0E1D" w:rsidRDefault="00AA67DC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K_K01</w:t>
            </w:r>
          </w:p>
          <w:p w:rsidR="00AA67DC" w:rsidRDefault="00AA67DC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AA67DC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AA67DC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AA67DC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AA67DC">
            <w:r>
              <w:rPr>
                <w:rFonts w:ascii="Garamond" w:hAnsi="Garamond" w:cs="Garamond"/>
                <w:sz w:val="22"/>
                <w:szCs w:val="22"/>
              </w:rPr>
              <w:t>K_K04</w:t>
            </w:r>
          </w:p>
        </w:tc>
      </w:tr>
    </w:tbl>
    <w:p w:rsidR="001E0E1D" w:rsidRDefault="001E0E1D"/>
    <w:p w:rsidR="001E0E1D" w:rsidRDefault="001E0E1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1E0E1D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FE71E5">
              <w:rPr>
                <w:rFonts w:ascii="Arial" w:hAnsi="Arial" w:cs="Arial"/>
                <w:sz w:val="20"/>
                <w:szCs w:val="20"/>
              </w:rPr>
              <w:t xml:space="preserve"> Stacjonarne  Niestacjonarne</w:t>
            </w:r>
          </w:p>
          <w:p w:rsidR="00FE71E5" w:rsidRDefault="00FE71E5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71E5" w:rsidRDefault="00FE71E5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:rsidR="00FE71E5" w:rsidRDefault="00FE71E5">
            <w:pPr>
              <w:pStyle w:val="Zawartotabeli"/>
              <w:spacing w:before="57" w:after="57"/>
              <w:ind w:left="45" w:right="137"/>
              <w:jc w:val="center"/>
            </w:pPr>
          </w:p>
        </w:tc>
      </w:tr>
      <w:tr w:rsidR="001E0E1D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1E0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B25F7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0E1D" w:rsidRDefault="001E0E1D">
      <w:pPr>
        <w:pStyle w:val="Zawartotabeli"/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pStyle w:val="Zawartotabeli"/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4"/>
        </w:rPr>
      </w:pPr>
    </w:p>
    <w:p w:rsidR="001E0E1D" w:rsidRDefault="001E0E1D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1E0E1D">
        <w:trPr>
          <w:trHeight w:val="118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E0E1D" w:rsidRDefault="00B25F76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Wykład, dyskusja, prezentacje multimedialne.</w:t>
            </w:r>
          </w:p>
        </w:tc>
      </w:tr>
    </w:tbl>
    <w:p w:rsidR="001E0E1D" w:rsidRDefault="001E0E1D">
      <w:pPr>
        <w:pStyle w:val="Zawartotabeli"/>
      </w:pPr>
    </w:p>
    <w:p w:rsidR="001E0E1D" w:rsidRDefault="001E0E1D">
      <w:pPr>
        <w:pStyle w:val="Zawartotabeli"/>
        <w:rPr>
          <w:rFonts w:ascii="Arial" w:hAnsi="Arial" w:cs="Arial"/>
          <w:sz w:val="22"/>
          <w:szCs w:val="16"/>
        </w:rPr>
      </w:pPr>
    </w:p>
    <w:p w:rsidR="001E0E1D" w:rsidRDefault="001E0E1D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Formy sprawdzania efektów</w:t>
      </w:r>
      <w:r w:rsidR="00F974CA">
        <w:rPr>
          <w:rFonts w:ascii="Arial" w:hAnsi="Arial" w:cs="Arial"/>
          <w:sz w:val="22"/>
          <w:szCs w:val="16"/>
        </w:rPr>
        <w:t xml:space="preserve"> uczenia się 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1E0E1D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1E0E1D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E0E1D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E0E1D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E0E1D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E0E1D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E0E1D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1E0E1D" w:rsidRDefault="001E0E1D">
      <w:pPr>
        <w:pStyle w:val="Zawartotabeli"/>
        <w:rPr>
          <w:rFonts w:ascii="Arial" w:hAnsi="Arial" w:cs="Arial"/>
          <w:sz w:val="22"/>
          <w:szCs w:val="16"/>
        </w:rPr>
      </w:pPr>
    </w:p>
    <w:p w:rsidR="001E0E1D" w:rsidRDefault="001E0E1D">
      <w:pPr>
        <w:pStyle w:val="Zawartotabeli"/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1E0E1D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20428E" w:rsidRDefault="0020428E" w:rsidP="00AA67DC">
            <w:pPr>
              <w:pStyle w:val="Zawartotabeli"/>
              <w:spacing w:before="57" w:after="57"/>
              <w:jc w:val="both"/>
            </w:pPr>
            <w:r>
              <w:t>ZALICZENIE NA OCENĘ</w:t>
            </w:r>
          </w:p>
          <w:p w:rsidR="001E0E1D" w:rsidRDefault="00AA67DC" w:rsidP="00AA67DC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t>Na podstawie pracy pisemnej. Praca pisemna: min. 5 stron, TimesNewRoman 12pkt, interlinia 1,5, marginesy standard Word, plik Word, bez strony tytułowej tylko nazwisko i tytuł na 1 stronie tekstu pracy, bibliografia nie liczone do pracy, bibliografia i przypisy obowiązkowe, min. 5 pozycji książkowych, dopuszczenie do uznania za źródło dowolnego, uzasadnionego i wykorzystanego w pracy materiału.</w:t>
            </w:r>
          </w:p>
          <w:p w:rsidR="001E0E1D" w:rsidRDefault="001E0E1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1E0E1D" w:rsidRDefault="001E0E1D"/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1E0E1D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1E0E1D" w:rsidRDefault="00F974CA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1E0E1D" w:rsidRDefault="001E0E1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1E0E1D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E0E1D" w:rsidRDefault="001E0E1D">
            <w:pPr>
              <w:widowControl/>
              <w:suppressAutoHyphens w:val="0"/>
              <w:autoSpaceDE/>
              <w:snapToGrid w:val="0"/>
              <w:ind w:left="360"/>
            </w:pPr>
          </w:p>
          <w:p w:rsidR="00044D3E" w:rsidRPr="00B25F76" w:rsidRDefault="00044D3E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Zapoznanie Studentów z wymogami i tematyką kursu.</w:t>
            </w:r>
          </w:p>
          <w:p w:rsidR="00044D3E" w:rsidRPr="00B25F76" w:rsidRDefault="00044D3E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Język, symbol i znak w kulturze.</w:t>
            </w:r>
          </w:p>
          <w:p w:rsidR="00044D3E" w:rsidRPr="00B25F76" w:rsidRDefault="00044D3E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Interakcje symboliczne w kulturze.</w:t>
            </w:r>
          </w:p>
          <w:p w:rsidR="00044D3E" w:rsidRPr="00B25F76" w:rsidRDefault="00044D3E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 xml:space="preserve"> Problematyka znaczenia, konstruowanie znaczeń i społeczne konteksty znaczeń. </w:t>
            </w:r>
          </w:p>
          <w:p w:rsidR="001E0E1D" w:rsidRPr="00B25F76" w:rsidRDefault="00044D3E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Działania zbiorowe i relacje w grupach.</w:t>
            </w:r>
          </w:p>
          <w:p w:rsidR="00044D3E" w:rsidRPr="00B25F76" w:rsidRDefault="009A14A8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Kształtowanie przestrzeni symbolicznych w kulturze.</w:t>
            </w:r>
          </w:p>
          <w:p w:rsidR="009A14A8" w:rsidRPr="00B25F76" w:rsidRDefault="009A14A8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Heterotopie i miejsca sakralne.</w:t>
            </w:r>
          </w:p>
          <w:p w:rsidR="009A14A8" w:rsidRPr="00B25F76" w:rsidRDefault="009A14A8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Procesy symbolicznej stygmatyzacji.</w:t>
            </w:r>
          </w:p>
          <w:p w:rsidR="009A14A8" w:rsidRPr="00B25F76" w:rsidRDefault="009A14A8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Kontruowanie rzeczywistości symbolicznej.</w:t>
            </w:r>
          </w:p>
          <w:p w:rsidR="009A14A8" w:rsidRPr="00B25F76" w:rsidRDefault="009A14A8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Kultura materialna i symboliczna we współczesnej socjologii.</w:t>
            </w:r>
          </w:p>
          <w:p w:rsidR="001E0E1D" w:rsidRDefault="001E0E1D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0E1D" w:rsidRDefault="001E0E1D"/>
    <w:p w:rsidR="001E0E1D" w:rsidRDefault="001E0E1D">
      <w:pPr>
        <w:rPr>
          <w:rFonts w:ascii="Arial" w:hAnsi="Arial" w:cs="Arial"/>
          <w:sz w:val="22"/>
          <w:szCs w:val="22"/>
        </w:rPr>
      </w:pPr>
    </w:p>
    <w:p w:rsidR="001E0E1D" w:rsidRDefault="001E0E1D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1E0E1D" w:rsidRPr="00044D3E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52AAD" w:rsidRPr="00A37C21" w:rsidRDefault="00652AAD" w:rsidP="00652AAD">
            <w:pPr>
              <w:pStyle w:val="NormalnyWeb"/>
              <w:spacing w:before="0" w:beforeAutospacing="0" w:after="90" w:afterAutospacing="0"/>
              <w:rPr>
                <w:color w:val="000000"/>
                <w:szCs w:val="20"/>
              </w:rPr>
            </w:pPr>
            <w:r w:rsidRPr="00A37C21">
              <w:rPr>
                <w:color w:val="000000"/>
                <w:szCs w:val="20"/>
              </w:rPr>
              <w:lastRenderedPageBreak/>
              <w:t>Blumer H., Interakcjonizm symboliczny, Kraków 2007, Zakład Wydawniczy "Nomos".</w:t>
            </w:r>
          </w:p>
          <w:p w:rsidR="00652AAD" w:rsidRPr="00A37C21" w:rsidRDefault="00652AAD" w:rsidP="00652AAD">
            <w:pPr>
              <w:pStyle w:val="NormalnyWeb"/>
              <w:spacing w:before="0" w:beforeAutospacing="0" w:after="90" w:afterAutospacing="0"/>
              <w:rPr>
                <w:color w:val="000000"/>
                <w:szCs w:val="20"/>
              </w:rPr>
            </w:pPr>
            <w:r w:rsidRPr="00A37C21">
              <w:rPr>
                <w:color w:val="000000"/>
                <w:szCs w:val="20"/>
              </w:rPr>
              <w:t>Collins R., Łańcuchy rytuałów interakcyjnych, Kraków 2011: Zakład Wydawniczy NOMOS</w:t>
            </w:r>
          </w:p>
          <w:p w:rsidR="00652AAD" w:rsidRPr="00A37C21" w:rsidRDefault="00652AAD" w:rsidP="00652AAD">
            <w:pPr>
              <w:pStyle w:val="NormalnyWeb"/>
              <w:spacing w:before="0" w:beforeAutospacing="0" w:after="90" w:afterAutospacing="0"/>
              <w:rPr>
                <w:color w:val="000000"/>
                <w:szCs w:val="20"/>
              </w:rPr>
            </w:pPr>
            <w:r w:rsidRPr="00A37C21">
              <w:rPr>
                <w:color w:val="000000"/>
                <w:szCs w:val="20"/>
              </w:rPr>
              <w:t>Goffman E., Analiza ramowa. Esej z organizacji doświadczenia, Kraków 2010, Zakład Wydawniczy NOMOS.</w:t>
            </w:r>
          </w:p>
          <w:p w:rsidR="001E0E1D" w:rsidRPr="00A37C21" w:rsidRDefault="00652AAD" w:rsidP="00044D3E">
            <w:pPr>
              <w:pStyle w:val="NormalnyWeb"/>
              <w:spacing w:before="0" w:beforeAutospacing="0" w:after="90" w:afterAutospacing="0"/>
              <w:rPr>
                <w:color w:val="000000"/>
                <w:szCs w:val="20"/>
              </w:rPr>
            </w:pPr>
            <w:r w:rsidRPr="00A37C21">
              <w:rPr>
                <w:color w:val="000000"/>
                <w:szCs w:val="20"/>
              </w:rPr>
              <w:t>Hałas E., Interakcjonizm symboliczny, Warszawa 2006, Wydawnictwo Naukowe PWN.</w:t>
            </w:r>
          </w:p>
        </w:tc>
      </w:tr>
    </w:tbl>
    <w:p w:rsidR="001E0E1D" w:rsidRPr="00044D3E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1E0E1D" w:rsidRPr="00A37C21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37C21" w:rsidRPr="00727BEB" w:rsidRDefault="00F974CA" w:rsidP="00A37C21">
            <w:r>
              <w:t>S</w:t>
            </w:r>
            <w:r w:rsidR="00A37C21" w:rsidRPr="00727BEB">
              <w:t>ztompka</w:t>
            </w:r>
            <w:r w:rsidR="00A37C21">
              <w:t xml:space="preserve"> P.</w:t>
            </w:r>
            <w:r w:rsidR="00A37C21" w:rsidRPr="00727BEB">
              <w:t>, Kucia</w:t>
            </w:r>
            <w:r w:rsidR="00A37C21">
              <w:t xml:space="preserve"> M.,</w:t>
            </w:r>
            <w:r w:rsidR="00A37C21" w:rsidRPr="00727BEB">
              <w:t xml:space="preserve"> (red.) </w:t>
            </w:r>
            <w:r w:rsidR="00A37C21" w:rsidRPr="00403C5C">
              <w:rPr>
                <w:iCs/>
              </w:rPr>
              <w:t>Socjologia. Lektury</w:t>
            </w:r>
            <w:r w:rsidR="00A37C21" w:rsidRPr="00403C5C">
              <w:t>.</w:t>
            </w:r>
            <w:r w:rsidR="00A37C21" w:rsidRPr="00727BEB">
              <w:t xml:space="preserve"> Kraków 2005.</w:t>
            </w:r>
          </w:p>
          <w:p w:rsidR="00A37C21" w:rsidRPr="00727BEB" w:rsidRDefault="00A37C21" w:rsidP="00A37C21">
            <w:r w:rsidRPr="00727BEB">
              <w:t>Rybicki</w:t>
            </w:r>
            <w:r>
              <w:t xml:space="preserve"> P.</w:t>
            </w:r>
            <w:r w:rsidRPr="00727BEB">
              <w:t>, Struktura społecznego świata, PWN, Warszawa 1979</w:t>
            </w:r>
          </w:p>
          <w:p w:rsidR="001E0E1D" w:rsidRPr="00A37C21" w:rsidRDefault="00A37C21" w:rsidP="00A37C21">
            <w:p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727BEB">
              <w:t>Merton</w:t>
            </w:r>
            <w:r>
              <w:t xml:space="preserve"> R.</w:t>
            </w:r>
            <w:r w:rsidRPr="00727BEB">
              <w:t>, Teoria socjologiczna i struktura społeczna, Warszawa 2002</w:t>
            </w:r>
          </w:p>
        </w:tc>
      </w:tr>
    </w:tbl>
    <w:p w:rsidR="001E0E1D" w:rsidRPr="00A37C21" w:rsidRDefault="001E0E1D">
      <w:pPr>
        <w:rPr>
          <w:rFonts w:ascii="Arial" w:hAnsi="Arial" w:cs="Arial"/>
          <w:sz w:val="22"/>
          <w:szCs w:val="16"/>
        </w:rPr>
      </w:pPr>
    </w:p>
    <w:p w:rsidR="001E0E1D" w:rsidRPr="00A37C21" w:rsidRDefault="001E0E1D">
      <w:pPr>
        <w:rPr>
          <w:rFonts w:ascii="Arial" w:hAnsi="Arial" w:cs="Arial"/>
          <w:sz w:val="22"/>
          <w:szCs w:val="16"/>
        </w:rPr>
      </w:pPr>
    </w:p>
    <w:p w:rsidR="001E0E1D" w:rsidRPr="00A37C21" w:rsidRDefault="001E0E1D">
      <w:pPr>
        <w:pStyle w:val="Tekstdymka1"/>
        <w:rPr>
          <w:rFonts w:ascii="Arial" w:hAnsi="Arial" w:cs="Arial"/>
          <w:sz w:val="22"/>
        </w:rPr>
      </w:pPr>
    </w:p>
    <w:p w:rsidR="001E0E1D" w:rsidRDefault="001E0E1D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</w:p>
    <w:p w:rsidR="006A138A" w:rsidRPr="006A138A" w:rsidRDefault="006A138A" w:rsidP="006A138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Studia stacjonarne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1E0E1D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FE71E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1E0E1D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1E0E1D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F974C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1E0E1D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1E0E1D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1E0E1D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0E1D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1E0E1D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1E0E1D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:rsidR="001E0E1D" w:rsidRDefault="001E0E1D">
      <w:pPr>
        <w:pStyle w:val="Tekstdymka1"/>
        <w:rPr>
          <w:rFonts w:ascii="Arial" w:hAnsi="Arial" w:cs="Arial"/>
          <w:sz w:val="22"/>
        </w:rPr>
      </w:pPr>
    </w:p>
    <w:p w:rsidR="006A138A" w:rsidRDefault="006A138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Studia niestacjonarne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FE71E5" w:rsidTr="00AE3CBF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E71E5" w:rsidRDefault="00FE71E5" w:rsidP="00AE3CB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E71E5" w:rsidRDefault="00FE71E5" w:rsidP="00AE3CB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E71E5" w:rsidRDefault="00FE71E5" w:rsidP="00AE3CB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FE71E5" w:rsidTr="00AE3CBF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E71E5" w:rsidRDefault="00FE71E5" w:rsidP="00AE3CB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E71E5" w:rsidRDefault="00FE71E5" w:rsidP="00AE3CB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E71E5" w:rsidRDefault="00FE71E5" w:rsidP="00AE3CB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FE71E5" w:rsidTr="00AE3CBF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E71E5" w:rsidRDefault="00FE71E5" w:rsidP="00AE3CB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E71E5" w:rsidRDefault="00FE71E5" w:rsidP="00AE3CB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E71E5" w:rsidRDefault="00FE71E5" w:rsidP="00AE3CB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FE71E5" w:rsidTr="00AE3CBF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E71E5" w:rsidRDefault="00FE71E5" w:rsidP="00AE3CB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E71E5" w:rsidRDefault="00FE71E5" w:rsidP="00AE3CB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E71E5" w:rsidRDefault="00FE71E5" w:rsidP="00AE3CB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FE71E5" w:rsidTr="00AE3CBF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E71E5" w:rsidRDefault="00FE71E5" w:rsidP="00AE3CB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E71E5" w:rsidRDefault="00FE71E5" w:rsidP="00AE3CB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E71E5" w:rsidRDefault="00FE71E5" w:rsidP="00AE3CB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FE71E5" w:rsidTr="00AE3CBF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E71E5" w:rsidRDefault="00FE71E5" w:rsidP="00AE3CB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E71E5" w:rsidRDefault="00FE71E5" w:rsidP="00AE3CB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E71E5" w:rsidRDefault="00FE71E5" w:rsidP="00AE3CB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E71E5" w:rsidTr="00AE3CBF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E71E5" w:rsidRDefault="00FE71E5" w:rsidP="00AE3CB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E71E5" w:rsidRDefault="00FE71E5" w:rsidP="00AE3CB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E71E5" w:rsidRDefault="00FE71E5" w:rsidP="00AE3CB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FE71E5" w:rsidTr="00AE3CBF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E71E5" w:rsidRDefault="00FE71E5" w:rsidP="00AE3CB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E71E5" w:rsidRDefault="00FE71E5" w:rsidP="00AE3CB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FE71E5" w:rsidTr="00AE3CBF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E71E5" w:rsidRDefault="00FE71E5" w:rsidP="00AE3CB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E71E5" w:rsidRDefault="00FE71E5" w:rsidP="00AE3CB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:rsidR="00FE71E5" w:rsidRDefault="00FE71E5">
      <w:pPr>
        <w:pStyle w:val="Tekstdymka1"/>
        <w:rPr>
          <w:rFonts w:ascii="Arial" w:hAnsi="Arial" w:cs="Arial"/>
          <w:sz w:val="22"/>
        </w:rPr>
      </w:pPr>
    </w:p>
    <w:p w:rsidR="001E0E1D" w:rsidRDefault="001E0E1D">
      <w:pPr>
        <w:pStyle w:val="Tekstdymka1"/>
        <w:rPr>
          <w:rFonts w:ascii="Arial" w:hAnsi="Arial" w:cs="Arial"/>
          <w:sz w:val="22"/>
        </w:rPr>
      </w:pPr>
    </w:p>
    <w:p w:rsidR="001E0E1D" w:rsidRDefault="001E0E1D">
      <w:pPr>
        <w:pStyle w:val="Tekstdymka1"/>
        <w:rPr>
          <w:rFonts w:ascii="Arial" w:hAnsi="Arial" w:cs="Arial"/>
          <w:sz w:val="22"/>
        </w:rPr>
      </w:pPr>
    </w:p>
    <w:p w:rsidR="001E0E1D" w:rsidRDefault="001E0E1D">
      <w:pPr>
        <w:pStyle w:val="Tekstdymka1"/>
      </w:pPr>
    </w:p>
    <w:sectPr w:rsidR="001E0E1D" w:rsidSect="0094295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26B" w:rsidRDefault="008B326B">
      <w:r>
        <w:separator/>
      </w:r>
    </w:p>
  </w:endnote>
  <w:endnote w:type="continuationSeparator" w:id="1">
    <w:p w:rsidR="008B326B" w:rsidRDefault="008B3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E1D" w:rsidRDefault="001E0E1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E1D" w:rsidRDefault="00F120F9">
    <w:pPr>
      <w:pStyle w:val="Stopka"/>
      <w:jc w:val="right"/>
    </w:pPr>
    <w:r>
      <w:fldChar w:fldCharType="begin"/>
    </w:r>
    <w:r w:rsidR="001E0E1D">
      <w:instrText xml:space="preserve"> PAGE </w:instrText>
    </w:r>
    <w:r>
      <w:fldChar w:fldCharType="separate"/>
    </w:r>
    <w:r w:rsidR="006A138A">
      <w:rPr>
        <w:noProof/>
      </w:rPr>
      <w:t>4</w:t>
    </w:r>
    <w:r>
      <w:fldChar w:fldCharType="end"/>
    </w:r>
  </w:p>
  <w:p w:rsidR="001E0E1D" w:rsidRDefault="001E0E1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E1D" w:rsidRDefault="001E0E1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26B" w:rsidRDefault="008B326B">
      <w:r>
        <w:separator/>
      </w:r>
    </w:p>
  </w:footnote>
  <w:footnote w:type="continuationSeparator" w:id="1">
    <w:p w:rsidR="008B326B" w:rsidRDefault="008B3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E1D" w:rsidRDefault="001E0E1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E1D" w:rsidRDefault="001E0E1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075ADA"/>
    <w:multiLevelType w:val="hybridMultilevel"/>
    <w:tmpl w:val="B30C6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73AD6"/>
    <w:rsid w:val="00044D3E"/>
    <w:rsid w:val="001E0E1D"/>
    <w:rsid w:val="0020428E"/>
    <w:rsid w:val="002A731B"/>
    <w:rsid w:val="0030597E"/>
    <w:rsid w:val="003C1083"/>
    <w:rsid w:val="00580465"/>
    <w:rsid w:val="00652AAD"/>
    <w:rsid w:val="006A138A"/>
    <w:rsid w:val="008B326B"/>
    <w:rsid w:val="00925DF7"/>
    <w:rsid w:val="00942955"/>
    <w:rsid w:val="00997DE6"/>
    <w:rsid w:val="009A14A8"/>
    <w:rsid w:val="00A37C21"/>
    <w:rsid w:val="00A939A5"/>
    <w:rsid w:val="00AA67DC"/>
    <w:rsid w:val="00B25F76"/>
    <w:rsid w:val="00B86016"/>
    <w:rsid w:val="00BD310E"/>
    <w:rsid w:val="00CD74AD"/>
    <w:rsid w:val="00DC2DE1"/>
    <w:rsid w:val="00E73AD6"/>
    <w:rsid w:val="00E90FB2"/>
    <w:rsid w:val="00F120F9"/>
    <w:rsid w:val="00F974CA"/>
    <w:rsid w:val="00FE7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955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942955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42955"/>
    <w:rPr>
      <w:b w:val="0"/>
      <w:sz w:val="14"/>
      <w:szCs w:val="14"/>
    </w:rPr>
  </w:style>
  <w:style w:type="character" w:customStyle="1" w:styleId="WW8Num2z0">
    <w:name w:val="WW8Num2z0"/>
    <w:rsid w:val="00942955"/>
  </w:style>
  <w:style w:type="character" w:customStyle="1" w:styleId="WW8Num2z1">
    <w:name w:val="WW8Num2z1"/>
    <w:rsid w:val="00942955"/>
  </w:style>
  <w:style w:type="character" w:customStyle="1" w:styleId="WW8Num2z2">
    <w:name w:val="WW8Num2z2"/>
    <w:rsid w:val="00942955"/>
  </w:style>
  <w:style w:type="character" w:customStyle="1" w:styleId="WW8Num2z3">
    <w:name w:val="WW8Num2z3"/>
    <w:rsid w:val="00942955"/>
  </w:style>
  <w:style w:type="character" w:customStyle="1" w:styleId="WW8Num2z4">
    <w:name w:val="WW8Num2z4"/>
    <w:rsid w:val="00942955"/>
  </w:style>
  <w:style w:type="character" w:customStyle="1" w:styleId="WW8Num2z5">
    <w:name w:val="WW8Num2z5"/>
    <w:rsid w:val="00942955"/>
  </w:style>
  <w:style w:type="character" w:customStyle="1" w:styleId="WW8Num2z6">
    <w:name w:val="WW8Num2z6"/>
    <w:rsid w:val="00942955"/>
  </w:style>
  <w:style w:type="character" w:customStyle="1" w:styleId="WW8Num2z7">
    <w:name w:val="WW8Num2z7"/>
    <w:rsid w:val="00942955"/>
  </w:style>
  <w:style w:type="character" w:customStyle="1" w:styleId="WW8Num2z8">
    <w:name w:val="WW8Num2z8"/>
    <w:rsid w:val="00942955"/>
  </w:style>
  <w:style w:type="character" w:customStyle="1" w:styleId="WW8Num3z0">
    <w:name w:val="WW8Num3z0"/>
    <w:rsid w:val="00942955"/>
  </w:style>
  <w:style w:type="character" w:customStyle="1" w:styleId="WW8Num3z1">
    <w:name w:val="WW8Num3z1"/>
    <w:rsid w:val="00942955"/>
  </w:style>
  <w:style w:type="character" w:customStyle="1" w:styleId="WW8Num3z2">
    <w:name w:val="WW8Num3z2"/>
    <w:rsid w:val="00942955"/>
  </w:style>
  <w:style w:type="character" w:customStyle="1" w:styleId="WW8Num3z3">
    <w:name w:val="WW8Num3z3"/>
    <w:rsid w:val="00942955"/>
  </w:style>
  <w:style w:type="character" w:customStyle="1" w:styleId="WW8Num3z4">
    <w:name w:val="WW8Num3z4"/>
    <w:rsid w:val="00942955"/>
  </w:style>
  <w:style w:type="character" w:customStyle="1" w:styleId="WW8Num3z5">
    <w:name w:val="WW8Num3z5"/>
    <w:rsid w:val="00942955"/>
  </w:style>
  <w:style w:type="character" w:customStyle="1" w:styleId="WW8Num3z6">
    <w:name w:val="WW8Num3z6"/>
    <w:rsid w:val="00942955"/>
  </w:style>
  <w:style w:type="character" w:customStyle="1" w:styleId="WW8Num3z7">
    <w:name w:val="WW8Num3z7"/>
    <w:rsid w:val="00942955"/>
  </w:style>
  <w:style w:type="character" w:customStyle="1" w:styleId="WW8Num3z8">
    <w:name w:val="WW8Num3z8"/>
    <w:rsid w:val="00942955"/>
  </w:style>
  <w:style w:type="character" w:customStyle="1" w:styleId="WW8Num4z0">
    <w:name w:val="WW8Num4z0"/>
    <w:rsid w:val="00942955"/>
  </w:style>
  <w:style w:type="character" w:customStyle="1" w:styleId="WW8Num4z1">
    <w:name w:val="WW8Num4z1"/>
    <w:rsid w:val="00942955"/>
  </w:style>
  <w:style w:type="character" w:customStyle="1" w:styleId="WW8Num4z2">
    <w:name w:val="WW8Num4z2"/>
    <w:rsid w:val="00942955"/>
  </w:style>
  <w:style w:type="character" w:customStyle="1" w:styleId="WW8Num4z3">
    <w:name w:val="WW8Num4z3"/>
    <w:rsid w:val="00942955"/>
  </w:style>
  <w:style w:type="character" w:customStyle="1" w:styleId="WW8Num4z4">
    <w:name w:val="WW8Num4z4"/>
    <w:rsid w:val="00942955"/>
  </w:style>
  <w:style w:type="character" w:customStyle="1" w:styleId="WW8Num4z5">
    <w:name w:val="WW8Num4z5"/>
    <w:rsid w:val="00942955"/>
  </w:style>
  <w:style w:type="character" w:customStyle="1" w:styleId="WW8Num4z6">
    <w:name w:val="WW8Num4z6"/>
    <w:rsid w:val="00942955"/>
  </w:style>
  <w:style w:type="character" w:customStyle="1" w:styleId="WW8Num4z7">
    <w:name w:val="WW8Num4z7"/>
    <w:rsid w:val="00942955"/>
  </w:style>
  <w:style w:type="character" w:customStyle="1" w:styleId="WW8Num4z8">
    <w:name w:val="WW8Num4z8"/>
    <w:rsid w:val="00942955"/>
  </w:style>
  <w:style w:type="character" w:customStyle="1" w:styleId="WW8Num5z0">
    <w:name w:val="WW8Num5z0"/>
    <w:rsid w:val="00942955"/>
    <w:rPr>
      <w:rFonts w:ascii="Symbol" w:hAnsi="Symbol" w:cs="Symbol" w:hint="default"/>
    </w:rPr>
  </w:style>
  <w:style w:type="character" w:customStyle="1" w:styleId="WW8Num5z1">
    <w:name w:val="WW8Num5z1"/>
    <w:rsid w:val="00942955"/>
    <w:rPr>
      <w:rFonts w:ascii="Courier New" w:hAnsi="Courier New" w:cs="Courier New" w:hint="default"/>
    </w:rPr>
  </w:style>
  <w:style w:type="character" w:customStyle="1" w:styleId="WW8Num5z2">
    <w:name w:val="WW8Num5z2"/>
    <w:rsid w:val="00942955"/>
    <w:rPr>
      <w:rFonts w:ascii="Wingdings" w:hAnsi="Wingdings" w:cs="Wingdings" w:hint="default"/>
    </w:rPr>
  </w:style>
  <w:style w:type="character" w:customStyle="1" w:styleId="WW8Num6z0">
    <w:name w:val="WW8Num6z0"/>
    <w:rsid w:val="00942955"/>
    <w:rPr>
      <w:rFonts w:ascii="Symbol" w:hAnsi="Symbol" w:cs="Symbol" w:hint="default"/>
    </w:rPr>
  </w:style>
  <w:style w:type="character" w:customStyle="1" w:styleId="WW8Num6z1">
    <w:name w:val="WW8Num6z1"/>
    <w:rsid w:val="00942955"/>
    <w:rPr>
      <w:rFonts w:ascii="Courier New" w:hAnsi="Courier New" w:cs="Courier New" w:hint="default"/>
    </w:rPr>
  </w:style>
  <w:style w:type="character" w:customStyle="1" w:styleId="WW8Num6z2">
    <w:name w:val="WW8Num6z2"/>
    <w:rsid w:val="00942955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942955"/>
  </w:style>
  <w:style w:type="character" w:customStyle="1" w:styleId="Znakinumeracji">
    <w:name w:val="Znaki numeracji"/>
    <w:rsid w:val="00942955"/>
  </w:style>
  <w:style w:type="character" w:styleId="Numerstrony">
    <w:name w:val="page number"/>
    <w:rsid w:val="00942955"/>
    <w:rPr>
      <w:sz w:val="14"/>
      <w:szCs w:val="14"/>
    </w:rPr>
  </w:style>
  <w:style w:type="character" w:customStyle="1" w:styleId="Odwoaniedokomentarza1">
    <w:name w:val="Odwołanie do komentarza1"/>
    <w:rsid w:val="00942955"/>
    <w:rPr>
      <w:sz w:val="16"/>
      <w:szCs w:val="16"/>
    </w:rPr>
  </w:style>
  <w:style w:type="character" w:customStyle="1" w:styleId="Znakiprzypiswdolnych">
    <w:name w:val="Znaki przypisów dolnych"/>
    <w:rsid w:val="00942955"/>
    <w:rPr>
      <w:vertAlign w:val="superscript"/>
    </w:rPr>
  </w:style>
  <w:style w:type="character" w:customStyle="1" w:styleId="StopkaZnak">
    <w:name w:val="Stopka Znak"/>
    <w:rsid w:val="00942955"/>
    <w:rPr>
      <w:sz w:val="24"/>
      <w:szCs w:val="24"/>
    </w:rPr>
  </w:style>
  <w:style w:type="character" w:customStyle="1" w:styleId="TekstdymkaZnak">
    <w:name w:val="Tekst dymka Znak"/>
    <w:rsid w:val="00942955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942955"/>
  </w:style>
  <w:style w:type="character" w:customStyle="1" w:styleId="TematkomentarzaZnak">
    <w:name w:val="Temat komentarza Znak"/>
    <w:rsid w:val="00942955"/>
    <w:rPr>
      <w:b/>
      <w:bCs/>
    </w:rPr>
  </w:style>
  <w:style w:type="character" w:customStyle="1" w:styleId="NagwekZnak">
    <w:name w:val="Nagłówek Znak"/>
    <w:rsid w:val="00942955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9429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942955"/>
    <w:pPr>
      <w:spacing w:after="120"/>
    </w:pPr>
  </w:style>
  <w:style w:type="paragraph" w:styleId="Lista">
    <w:name w:val="List"/>
    <w:basedOn w:val="Tekstpodstawowy"/>
    <w:rsid w:val="00942955"/>
  </w:style>
  <w:style w:type="paragraph" w:customStyle="1" w:styleId="Podpis2">
    <w:name w:val="Podpis2"/>
    <w:basedOn w:val="Normalny"/>
    <w:rsid w:val="0094295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942955"/>
    <w:pPr>
      <w:suppressLineNumbers/>
    </w:pPr>
  </w:style>
  <w:style w:type="paragraph" w:customStyle="1" w:styleId="Podpis1">
    <w:name w:val="Podpis1"/>
    <w:basedOn w:val="Normalny"/>
    <w:rsid w:val="00942955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94295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942955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942955"/>
    <w:pPr>
      <w:suppressLineNumbers/>
    </w:pPr>
  </w:style>
  <w:style w:type="paragraph" w:customStyle="1" w:styleId="Nagwektabeli">
    <w:name w:val="Nagłówek tabeli"/>
    <w:basedOn w:val="Zawartotabeli"/>
    <w:rsid w:val="00942955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942955"/>
  </w:style>
  <w:style w:type="paragraph" w:customStyle="1" w:styleId="Tekstkomentarza1">
    <w:name w:val="Tekst komentarza1"/>
    <w:basedOn w:val="Normalny"/>
    <w:rsid w:val="00942955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942955"/>
    <w:rPr>
      <w:b/>
      <w:bCs/>
    </w:rPr>
  </w:style>
  <w:style w:type="paragraph" w:customStyle="1" w:styleId="Tekstdymka1">
    <w:name w:val="Tekst dymka1"/>
    <w:basedOn w:val="Normalny"/>
    <w:rsid w:val="009429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942955"/>
    <w:rPr>
      <w:sz w:val="20"/>
      <w:szCs w:val="20"/>
    </w:rPr>
  </w:style>
  <w:style w:type="paragraph" w:styleId="Tekstdymka">
    <w:name w:val="Balloon Text"/>
    <w:basedOn w:val="Normalny"/>
    <w:rsid w:val="0094295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94295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52AAD"/>
    <w:pPr>
      <w:widowControl/>
      <w:suppressAutoHyphens w:val="0"/>
      <w:autoSpaceDE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816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/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5</cp:revision>
  <cp:lastPrinted>2012-01-27T07:28:00Z</cp:lastPrinted>
  <dcterms:created xsi:type="dcterms:W3CDTF">2024-11-03T16:12:00Z</dcterms:created>
  <dcterms:modified xsi:type="dcterms:W3CDTF">2025-10-25T12:48:00Z</dcterms:modified>
</cp:coreProperties>
</file>