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Pr="00B95C57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  <w:color w:val="auto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Pr="00B95C57" w:rsidRDefault="00A74A80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i zarządzania</w:t>
      </w: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Pr="00B95C57" w:rsidRDefault="00714DCE" w:rsidP="00B95C57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B95C5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B95C57" w:rsidRPr="00B95C5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B95C57" w:rsidRDefault="00A74A80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hAnsi="Arial" w:cs="Arial"/>
              </w:rPr>
              <w:t>Zarządzanie projektami</w:t>
            </w:r>
          </w:p>
        </w:tc>
      </w:tr>
      <w:tr w:rsidR="00B95C57" w:rsidRPr="00B95C5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B95C57" w:rsidRDefault="00A74A80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Project Management</w:t>
            </w:r>
          </w:p>
        </w:tc>
      </w:tr>
    </w:tbl>
    <w:p w:rsidR="00E05287" w:rsidRPr="00B95C5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B95C57" w:rsidRPr="00B95C57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B95C57" w:rsidRDefault="00DA6C08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6C08">
              <w:rPr>
                <w:rFonts w:ascii="Arial" w:eastAsia="Times New Roman" w:hAnsi="Arial" w:cs="Arial"/>
                <w:lang w:eastAsia="pl-PL"/>
              </w:rPr>
              <w:t>dr hab. Jadwiga MAZUR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B95C57" w:rsidRPr="00B95C57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B95C57" w:rsidRDefault="00DA6C08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A6C08">
              <w:rPr>
                <w:rFonts w:ascii="Arial" w:eastAsia="Times New Roman" w:hAnsi="Arial" w:cs="Arial"/>
                <w:lang w:eastAsia="pl-PL"/>
              </w:rPr>
              <w:t>dr hab. Jadwiga MAZUR</w:t>
            </w:r>
          </w:p>
        </w:tc>
      </w:tr>
      <w:tr w:rsidR="00B95C57" w:rsidRPr="00B95C57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A74A80" w:rsidRPr="00B95C57" w:rsidRDefault="007E7008" w:rsidP="00DF442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B95C5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B95C57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95C5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Pr="00B95C57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B95C57" w:rsidRPr="00B95C57">
        <w:trPr>
          <w:trHeight w:val="1365"/>
        </w:trPr>
        <w:tc>
          <w:tcPr>
            <w:tcW w:w="9640" w:type="dxa"/>
          </w:tcPr>
          <w:p w:rsidR="00A74A80" w:rsidRPr="00B95C57" w:rsidRDefault="00A74A80" w:rsidP="003F37B3">
            <w:pPr>
              <w:spacing w:before="120" w:after="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Celem kursu jest:</w:t>
            </w:r>
          </w:p>
          <w:p w:rsidR="00A74A80" w:rsidRPr="00B95C57" w:rsidRDefault="00A74A80" w:rsidP="00DF442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Zapoznanie studentów ze specyfiką projektów i ich rodzajami.</w:t>
            </w:r>
          </w:p>
          <w:p w:rsidR="00A74A80" w:rsidRPr="00B95C57" w:rsidRDefault="00A74A80" w:rsidP="00DF442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Zapoznanie studentów z istotą i znaczeniem problematyki zarządzania projektami.</w:t>
            </w:r>
          </w:p>
          <w:p w:rsidR="00A74A80" w:rsidRPr="00B95C57" w:rsidRDefault="00A74A80" w:rsidP="00DF442E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Zapoznanie studentów z podstawowymi metodologiami zarządzania projektami.</w:t>
            </w:r>
          </w:p>
          <w:p w:rsidR="00714DCE" w:rsidRPr="00B95C57" w:rsidRDefault="00A74A80" w:rsidP="00DF442E">
            <w:pPr>
              <w:numPr>
                <w:ilvl w:val="0"/>
                <w:numId w:val="2"/>
              </w:numPr>
              <w:spacing w:after="120" w:line="360" w:lineRule="auto"/>
              <w:ind w:left="357" w:hanging="357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Wykształcenie u studentów podstawowych umiejętności z zakresu tworzenia koncepcji zarządzania projektami.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B95C57" w:rsidRPr="00B95C57">
        <w:trPr>
          <w:trHeight w:val="642"/>
        </w:trPr>
        <w:tc>
          <w:tcPr>
            <w:tcW w:w="1941" w:type="dxa"/>
            <w:shd w:val="clear" w:color="auto" w:fill="DBE5F1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B95C57" w:rsidRDefault="00A74A8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Podstawowa wiedza z zakresu ekonomii i zarządzania.</w:t>
            </w:r>
          </w:p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B95C57" w:rsidRPr="00B95C57">
        <w:trPr>
          <w:trHeight w:val="641"/>
        </w:trPr>
        <w:tc>
          <w:tcPr>
            <w:tcW w:w="1941" w:type="dxa"/>
            <w:shd w:val="clear" w:color="auto" w:fill="DBE5F1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B95C57" w:rsidRDefault="00A74A8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Umiejętność analizy i interpretacji zjawisk w obszarze funkcjonowania gospodarki rynkowej i zarządzania organizacjami.</w:t>
            </w:r>
          </w:p>
        </w:tc>
      </w:tr>
      <w:tr w:rsidR="00B95C57" w:rsidRPr="00B95C57">
        <w:trPr>
          <w:trHeight w:val="641"/>
        </w:trPr>
        <w:tc>
          <w:tcPr>
            <w:tcW w:w="1941" w:type="dxa"/>
            <w:shd w:val="clear" w:color="auto" w:fill="DBE5F1"/>
            <w:vAlign w:val="center"/>
          </w:tcPr>
          <w:p w:rsidR="00C76DE0" w:rsidRPr="00B95C57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B95C57" w:rsidRDefault="00A74A8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Zarządzanie zasobami ludzkimi, Wprowadzenie do socjologii organizacji i zarządzania, Badania społeczne i marketingowe w biznesie.</w:t>
            </w:r>
          </w:p>
        </w:tc>
      </w:tr>
    </w:tbl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B95C57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 w:rsidRPr="00B95C57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B95C57" w:rsidRPr="00B95C5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Pr="00B95C57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95C57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95C57" w:rsidRPr="00B95C57">
        <w:trPr>
          <w:cantSplit/>
          <w:trHeight w:val="1838"/>
        </w:trPr>
        <w:tc>
          <w:tcPr>
            <w:tcW w:w="1979" w:type="dxa"/>
            <w:vMerge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A74A80" w:rsidRPr="00B95C57" w:rsidRDefault="00A74A80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Zna istotę struktur projektowych</w:t>
            </w:r>
            <w:r w:rsidR="00D91ED6" w:rsidRPr="00B95C57">
              <w:rPr>
                <w:rFonts w:ascii="Arial" w:hAnsi="Arial" w:cs="Arial"/>
              </w:rPr>
              <w:t xml:space="preserve"> w teorii zarządzania</w:t>
            </w:r>
            <w:r w:rsidRPr="00B95C57">
              <w:rPr>
                <w:rFonts w:ascii="Arial" w:hAnsi="Arial" w:cs="Arial"/>
              </w:rPr>
              <w:t>.</w:t>
            </w:r>
          </w:p>
          <w:p w:rsidR="00A74A80" w:rsidRPr="00B95C57" w:rsidRDefault="00A74A80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Zna główne cechy, procesy i obszary w zarządzaniu projektami.</w:t>
            </w:r>
          </w:p>
          <w:p w:rsidR="00714DCE" w:rsidRPr="00B95C57" w:rsidRDefault="00A74A80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hAnsi="Arial" w:cs="Arial"/>
              </w:rPr>
              <w:t>Stosuje poprawnie terminologię z zakresu zarządzania projektami.</w:t>
            </w:r>
          </w:p>
          <w:p w:rsidR="00714DCE" w:rsidRPr="00B95C57" w:rsidRDefault="00714DCE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714DC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W01, W05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W01, W05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W01, W05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B95C57" w:rsidRPr="00B95C5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Pr="00B95C57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95C57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95C57" w:rsidRPr="00B95C57">
        <w:trPr>
          <w:cantSplit/>
          <w:trHeight w:val="2116"/>
        </w:trPr>
        <w:tc>
          <w:tcPr>
            <w:tcW w:w="1985" w:type="dxa"/>
            <w:vMerge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dobrać metodologię zarządzania projektem w zależności od jego specyfiki.</w:t>
            </w:r>
          </w:p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utworzyć ogólną koncepcję zarządzania projektem.</w:t>
            </w:r>
          </w:p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utworzyć rozwiązania dla poszczególnych obszarów zarządzania projektem.</w:t>
            </w:r>
          </w:p>
          <w:p w:rsidR="00714DCE" w:rsidRPr="00B95C57" w:rsidRDefault="00D56B13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Potrafi analizować i ocenić poziom swojej wiedzy z zakresu zarządzania projektem oraz zaplanować proces jej poszerzenia.</w:t>
            </w:r>
          </w:p>
          <w:p w:rsidR="00D56B13" w:rsidRPr="00B95C57" w:rsidRDefault="00D56B13" w:rsidP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Pr="00B95C57" w:rsidRDefault="00BD648D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U06, U07, U08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B95C57" w:rsidRPr="00B95C5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Pr="00B95C57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Pr="00B95C57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 w:rsidRPr="00B95C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95C57" w:rsidRPr="00B95C57" w:rsidTr="00DF442E">
        <w:trPr>
          <w:cantSplit/>
          <w:trHeight w:val="1811"/>
        </w:trPr>
        <w:tc>
          <w:tcPr>
            <w:tcW w:w="1985" w:type="dxa"/>
            <w:vMerge/>
          </w:tcPr>
          <w:p w:rsidR="00D56B13" w:rsidRPr="00B95C57" w:rsidRDefault="00D56B1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D56B13" w:rsidRPr="00B95C57" w:rsidRDefault="00D56B13" w:rsidP="00D56B13">
            <w:pPr>
              <w:spacing w:before="120"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Inspiruje i inicjuje działania służące rozwiązywaniu problemów społecznych i gospodarczych.</w:t>
            </w:r>
          </w:p>
          <w:p w:rsidR="00D56B13" w:rsidRPr="00B95C57" w:rsidRDefault="00D56B13" w:rsidP="00D56B13">
            <w:pPr>
              <w:spacing w:line="240" w:lineRule="auto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Wykazuje inicjatywę i samodzielność w działaniach profesjonalnych w obszarze zarządzania projektami, przyjmując odpowiedzialność za swoje decyzje.</w:t>
            </w:r>
          </w:p>
        </w:tc>
        <w:tc>
          <w:tcPr>
            <w:tcW w:w="2410" w:type="dxa"/>
          </w:tcPr>
          <w:p w:rsidR="00DF442E" w:rsidRPr="00B95C57" w:rsidRDefault="00BD648D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 xml:space="preserve">K01, K02, </w:t>
            </w:r>
          </w:p>
          <w:p w:rsidR="00DF442E" w:rsidRPr="00B95C57" w:rsidRDefault="00DF442E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D56B13" w:rsidRPr="00B95C57" w:rsidRDefault="00BD648D" w:rsidP="00BD648D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95C57">
              <w:rPr>
                <w:rFonts w:ascii="Arial" w:eastAsia="Times New Roman" w:hAnsi="Arial" w:cs="Arial"/>
                <w:lang w:eastAsia="pl-PL"/>
              </w:rPr>
              <w:t>K03, K06, K07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0978" w:rsidRPr="00B95C57" w:rsidRDefault="00B0097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br w:type="page"/>
      </w:r>
      <w:r w:rsidR="00B00978" w:rsidRPr="00B95C57">
        <w:rPr>
          <w:rFonts w:ascii="Arial" w:eastAsia="Times New Roman" w:hAnsi="Arial" w:cs="Arial"/>
          <w:szCs w:val="16"/>
          <w:lang w:eastAsia="pl-PL"/>
        </w:rPr>
        <w:lastRenderedPageBreak/>
        <w:t>Studia stacjonarne</w:t>
      </w: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95C57" w:rsidRPr="00B95C5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B95C57" w:rsidRPr="00B95C5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95C57" w:rsidRPr="00B95C5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E7008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 w:rsidTr="00DF442E">
        <w:trPr>
          <w:trHeight w:val="304"/>
        </w:trPr>
        <w:tc>
          <w:tcPr>
            <w:tcW w:w="1611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Pr="00B95C5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DF442E" w:rsidRPr="00B95C57" w:rsidRDefault="00DF442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0978" w:rsidRPr="00B95C57" w:rsidRDefault="00B00978" w:rsidP="00B0097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Studia niestacjonarne</w:t>
      </w:r>
    </w:p>
    <w:p w:rsidR="00DF442E" w:rsidRPr="00B95C57" w:rsidRDefault="00DF442E" w:rsidP="00B0097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95C57" w:rsidRPr="00B95C5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B95C57" w:rsidRPr="00B95C5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B95C57" w:rsidRPr="00B95C5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7E700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95C57" w:rsidRPr="00B95C57" w:rsidTr="00DF442E">
        <w:trPr>
          <w:trHeight w:val="202"/>
        </w:trPr>
        <w:tc>
          <w:tcPr>
            <w:tcW w:w="1611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00978" w:rsidRPr="00B95C57" w:rsidRDefault="00B00978" w:rsidP="00740E8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00978" w:rsidRPr="00B95C57" w:rsidRDefault="00B00978" w:rsidP="00B0097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B00978" w:rsidRPr="00B95C57" w:rsidRDefault="00B00978" w:rsidP="00B00978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 w:rsidRPr="00B95C57"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705"/>
        </w:trPr>
        <w:tc>
          <w:tcPr>
            <w:tcW w:w="9622" w:type="dxa"/>
          </w:tcPr>
          <w:p w:rsidR="00714DCE" w:rsidRPr="00B95C57" w:rsidRDefault="00B00978" w:rsidP="003F37B3">
            <w:pPr>
              <w:widowControl w:val="0"/>
              <w:suppressLineNumbers/>
              <w:suppressAutoHyphens/>
              <w:autoSpaceDE w:val="0"/>
              <w:spacing w:before="120" w:after="12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Prezentacja tematyki z zakresu zarządzania projektami, lektura materiałów źródłowych, dyskusja; zajęcia prowadzone są w oparciu o metody aktywizujące, pracę w grupach</w:t>
            </w:r>
            <w:r w:rsidR="00740E8E" w:rsidRPr="00B95C57">
              <w:rPr>
                <w:rFonts w:ascii="Arial" w:eastAsia="Times New Roman" w:hAnsi="Arial" w:cs="Arial"/>
                <w:szCs w:val="16"/>
                <w:lang w:eastAsia="pl-PL"/>
              </w:rPr>
              <w:t>, referaty</w:t>
            </w: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 xml:space="preserve"> i studium przypadku.</w:t>
            </w:r>
          </w:p>
        </w:tc>
      </w:tr>
    </w:tbl>
    <w:p w:rsidR="00120130" w:rsidRPr="00B95C57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40E8E" w:rsidRPr="00B95C57" w:rsidRDefault="00740E8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B95C57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Pr="00B95C5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3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34"/>
        <w:gridCol w:w="962"/>
        <w:gridCol w:w="666"/>
        <w:gridCol w:w="279"/>
        <w:gridCol w:w="387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51"/>
        <w:gridCol w:w="15"/>
      </w:tblGrid>
      <w:tr w:rsidR="00B95C57" w:rsidRPr="00B95C57" w:rsidTr="00DF442E">
        <w:trPr>
          <w:gridBefore w:val="1"/>
          <w:wBefore w:w="34" w:type="dxa"/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 w:rsidRPr="00B95C57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gridSpan w:val="2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gridSpan w:val="2"/>
            <w:shd w:val="clear" w:color="auto" w:fill="DBE5F1"/>
            <w:textDirection w:val="btLr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  <w:r w:rsidR="00740E8E"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(test)</w:t>
            </w: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U06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00978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U08</w:t>
            </w: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00978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00978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B00978" w:rsidRPr="00B95C57" w:rsidRDefault="00B00978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Pr="00B95C57" w:rsidRDefault="00740E8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714DCE" w:rsidRPr="00B95C57" w:rsidRDefault="00714DC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K06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rPr>
          <w:gridBefore w:val="1"/>
          <w:wBefore w:w="34" w:type="dxa"/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K07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8F45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FFFFFF"/>
          </w:tcPr>
          <w:p w:rsidR="00DF442E" w:rsidRPr="00B95C57" w:rsidRDefault="00DF442E" w:rsidP="00740E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95C57" w:rsidRPr="00B95C57" w:rsidTr="00DF442E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shd w:val="clear" w:color="auto" w:fill="CCCCFF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gridAfter w:val="1"/>
          <w:wAfter w:w="15" w:type="dxa"/>
        </w:trPr>
        <w:tc>
          <w:tcPr>
            <w:tcW w:w="1941" w:type="dxa"/>
            <w:gridSpan w:val="4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Kryteria oceny</w:t>
            </w:r>
          </w:p>
        </w:tc>
        <w:tc>
          <w:tcPr>
            <w:tcW w:w="7699" w:type="dxa"/>
            <w:gridSpan w:val="12"/>
          </w:tcPr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before="120"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 xml:space="preserve">Zaliczenie odbywa się na podstawie obecności na zajęciach, udziału w dyskusjach, a także opracowanych projektów grupowych i referatów. Uwzględnia się również wyniki testu jednokrotnego wyboru składającego się z 15 pytań; za każdą prawidłową odpowiedź uzyskuje się 1 pkt, za błędną odpowiedź lub brak odpowiedzi – 0 pkt. </w:t>
            </w:r>
          </w:p>
          <w:p w:rsidR="00740E8E" w:rsidRPr="00B95C57" w:rsidRDefault="00740E8E" w:rsidP="00DC3B0C">
            <w:pPr>
              <w:keepNext/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Skala oceny: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7 i mniej – niedostateczny (ndst)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8-9 pkt – dostateczny (dst)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10 pkt – dostateczny plus (dst +)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11-12 pkt – dobry (db)</w:t>
            </w:r>
          </w:p>
          <w:p w:rsidR="00740E8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13 pkt – dobry plus (db+)</w:t>
            </w:r>
          </w:p>
          <w:p w:rsidR="00714DCE" w:rsidRPr="00B95C57" w:rsidRDefault="00740E8E" w:rsidP="00740E8E">
            <w:pPr>
              <w:widowControl w:val="0"/>
              <w:suppressLineNumbers/>
              <w:suppressAutoHyphens/>
              <w:autoSpaceDE w:val="0"/>
              <w:spacing w:after="12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14-15 pkt – bardzo dobry (bdb)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B95C57" w:rsidRPr="00B95C57" w:rsidTr="00DF442E">
        <w:trPr>
          <w:trHeight w:val="393"/>
        </w:trPr>
        <w:tc>
          <w:tcPr>
            <w:tcW w:w="1941" w:type="dxa"/>
            <w:shd w:val="clear" w:color="auto" w:fill="DBE5F1"/>
            <w:vAlign w:val="center"/>
          </w:tcPr>
          <w:p w:rsidR="00714DCE" w:rsidRPr="00B95C57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5C5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Pr="00B95C5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Pr="00B95C5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95C57"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1136"/>
        </w:trPr>
        <w:tc>
          <w:tcPr>
            <w:tcW w:w="9622" w:type="dxa"/>
          </w:tcPr>
          <w:p w:rsidR="007660E0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INNOWACJE, INNOWACYJNOŚĆ, INNOWACJE SPOŁECZNE A ZARZĄDZANIE PROJEKTAMI.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0"/>
              <w:ind w:left="432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Istota innowacji i innowacyjności w kontekście zarządzania projektami. Typologia innowacji. Innowacje i przedsiębiorczość w procesie zmian społecznych i gospodarczych. Ewolucja koncepcji innowacji – paradygmaty innowacji zamkniętych i otwartych. Innowacje społeczne – istota, podmioty, cechy. Innowacje społeczne a innowacje technologiczne. Determinanty rozwoju innowacji społecznych.</w:t>
            </w:r>
          </w:p>
          <w:p w:rsidR="007660E0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STRUKTURA PROJEKTOWA I JEJ MIEJSCE W STRUKTURACH ORGANIZACYJNYCH.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0"/>
              <w:ind w:left="432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Istota i elementy struktury organizacyjnej. Typologia struktur organizacyjnych ze szczególnym uwzględnieniem struktury projektowej. Analiza wielowymiarowa i czynniki wyboru struktury organizacyjnej (projektowej).</w:t>
            </w:r>
          </w:p>
          <w:p w:rsidR="007660E0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PLANOWANIE W ZARZĄDZANIU PROJEKTAMI.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0"/>
              <w:ind w:left="432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System celów organizacji. Istota i rodzaje planowania. Zasady planowania. Procedura sporządzania planów – cechy dobrego planu. Planowanie strategiczne i operacyjne.</w:t>
            </w:r>
          </w:p>
          <w:p w:rsidR="00714DCE" w:rsidRPr="00B95C57" w:rsidRDefault="00363F9C" w:rsidP="00DF442E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uppressAutoHyphens/>
              <w:autoSpaceDE w:val="0"/>
              <w:spacing w:before="120" w:after="0"/>
              <w:ind w:left="431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ZARZĄDZANIE KONFLIKTEM ORGANIZACYJNYM W REALIZACJI PROJEKTÓW.</w:t>
            </w:r>
          </w:p>
          <w:p w:rsidR="00363F9C" w:rsidRPr="00B95C57" w:rsidRDefault="00363F9C" w:rsidP="00DF442E">
            <w:pPr>
              <w:widowControl w:val="0"/>
              <w:suppressAutoHyphens/>
              <w:autoSpaceDE w:val="0"/>
              <w:spacing w:after="120"/>
              <w:ind w:left="431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Zmiana i przebieg procesu zmian w życiu społecznym i gospodarczym. Ludzie wobec zmian w organizacji. Pojęcie i źródła konfliktu organizacyjnego. Rodzaje konfliktu organizacyjnego i ewolucja sposobu jego postrzegania. Przebieg i metody rozwiązywania konfliktu organizacyjnego.</w:t>
            </w:r>
          </w:p>
        </w:tc>
      </w:tr>
    </w:tbl>
    <w:p w:rsidR="00AC3523" w:rsidRPr="00B95C5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95C57">
        <w:rPr>
          <w:rFonts w:ascii="Arial" w:eastAsia="Times New Roman" w:hAnsi="Arial" w:cs="Arial"/>
          <w:lang w:eastAsia="pl-PL"/>
        </w:rPr>
        <w:t>Wykaz literatury podstawowej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902"/>
        </w:trPr>
        <w:tc>
          <w:tcPr>
            <w:tcW w:w="9622" w:type="dxa"/>
          </w:tcPr>
          <w:p w:rsidR="00363F9C" w:rsidRPr="00B95C57" w:rsidRDefault="00363F9C" w:rsidP="00363F9C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suppressAutoHyphens/>
              <w:autoSpaceDE w:val="0"/>
              <w:spacing w:before="120" w:after="0" w:line="240" w:lineRule="auto"/>
              <w:ind w:left="431" w:hanging="357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J. Kisielnicki (2014), Zarządzanie projektami, Oficyna a Wolters Kluwer business, Warszawa.</w:t>
            </w:r>
          </w:p>
          <w:p w:rsidR="00714DCE" w:rsidRPr="00B95C57" w:rsidRDefault="00363F9C" w:rsidP="008B54C1">
            <w:pPr>
              <w:widowControl w:val="0"/>
              <w:numPr>
                <w:ilvl w:val="0"/>
                <w:numId w:val="4"/>
              </w:numPr>
              <w:tabs>
                <w:tab w:val="num" w:pos="432"/>
              </w:tabs>
              <w:suppressAutoHyphens/>
              <w:autoSpaceDE w:val="0"/>
              <w:spacing w:after="120" w:line="240" w:lineRule="auto"/>
              <w:ind w:left="431" w:hanging="357"/>
              <w:rPr>
                <w:rFonts w:ascii="Arial" w:hAnsi="Arial" w:cs="Arial"/>
              </w:rPr>
            </w:pPr>
            <w:r w:rsidRPr="00B95C57">
              <w:rPr>
                <w:rFonts w:ascii="Arial" w:hAnsi="Arial" w:cs="Arial"/>
              </w:rPr>
              <w:t>A. Stabryła (2006), Zarządzanie projektami ekonomicznymi i organizacyjnymi, Wydawnictwo Naukowe PWN, Warszawa.</w:t>
            </w:r>
          </w:p>
        </w:tc>
      </w:tr>
    </w:tbl>
    <w:p w:rsidR="00363F9C" w:rsidRPr="00B95C57" w:rsidRDefault="00363F9C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br w:type="page"/>
      </w:r>
      <w:r w:rsidR="00714DCE" w:rsidRPr="00B95C57">
        <w:rPr>
          <w:rFonts w:ascii="Arial" w:eastAsia="Times New Roman" w:hAnsi="Arial" w:cs="Arial"/>
          <w:szCs w:val="16"/>
          <w:lang w:eastAsia="pl-PL"/>
        </w:rPr>
        <w:lastRenderedPageBreak/>
        <w:t>Wykaz literatury uzupełniającej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95C57" w:rsidRPr="00B95C57">
        <w:trPr>
          <w:trHeight w:val="350"/>
        </w:trPr>
        <w:tc>
          <w:tcPr>
            <w:tcW w:w="9622" w:type="dxa"/>
          </w:tcPr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before="120" w:after="0" w:line="240" w:lineRule="auto"/>
              <w:ind w:left="357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E. Jędrych (2013), Inwestowanie w innowacje społeczne w organizacjach gospodarczych,       Wydawnictwo Naukowe PWN, Warszawa.</w:t>
            </w:r>
          </w:p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R. Knosala, I. Łapuńka (2015), Operacyjne zarządzanie projektami, PWE, Warszawa.</w:t>
            </w:r>
          </w:p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E. Sońta-Drączkowska (2018), Zarządzanie projektami we wdrażaniu innowacji, PWE, Warszawa.</w:t>
            </w:r>
          </w:p>
          <w:p w:rsidR="00493816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A. Wiktorska-Święcicka, D. Moroń, M. Klimonowicz (2015), Zarządzanie innowacjami społecznymi. Trendy, perspektywy, wyzwania. Difin, Warszawa.</w:t>
            </w:r>
          </w:p>
          <w:p w:rsidR="00714DCE" w:rsidRPr="00B95C57" w:rsidRDefault="00493816" w:rsidP="0049381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120" w:line="240" w:lineRule="auto"/>
              <w:ind w:left="357" w:hanging="357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95C57">
              <w:rPr>
                <w:rFonts w:ascii="Arial" w:eastAsia="Times New Roman" w:hAnsi="Arial" w:cs="Arial"/>
                <w:szCs w:val="16"/>
                <w:lang w:eastAsia="pl-PL"/>
              </w:rPr>
              <w:t>J. Wyrwa (red.) (2014), Innowacje społeczne w teorii i praktyce, PWE, Warszawa.</w:t>
            </w:r>
          </w:p>
        </w:tc>
      </w:tr>
    </w:tbl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Pr="00B95C5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70850" w:rsidRPr="00B95C57" w:rsidRDefault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Studia stacjonarne</w:t>
      </w:r>
    </w:p>
    <w:p w:rsidR="00DF442E" w:rsidRPr="00B95C57" w:rsidRDefault="00DF442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95C57" w:rsidRPr="00B95C5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B95C57" w:rsidRDefault="007C72C4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godzin w kontakcie z </w:t>
            </w:r>
            <w:r w:rsidR="00714DCE" w:rsidRPr="00B95C57">
              <w:rPr>
                <w:rFonts w:ascii="Arial" w:hAnsi="Arial" w:cs="Arial"/>
                <w:sz w:val="20"/>
                <w:szCs w:val="20"/>
              </w:rPr>
              <w:t>prowadzącymi</w:t>
            </w: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C57" w:rsidRPr="00B95C5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850" w:rsidRPr="00B95C5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5C57" w:rsidRPr="00B95C5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Pr="00B95C57" w:rsidRDefault="00DF442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godzi</w:t>
            </w:r>
            <w:r w:rsidR="007C72C4" w:rsidRPr="00B95C57">
              <w:rPr>
                <w:rFonts w:ascii="Arial" w:hAnsi="Arial" w:cs="Arial"/>
                <w:sz w:val="20"/>
                <w:szCs w:val="20"/>
              </w:rPr>
              <w:t>n pracy studenta bez kontaktu z </w:t>
            </w:r>
            <w:r w:rsidRPr="00B95C57">
              <w:rPr>
                <w:rFonts w:ascii="Arial" w:hAnsi="Arial" w:cs="Arial"/>
                <w:sz w:val="20"/>
                <w:szCs w:val="20"/>
              </w:rPr>
              <w:t>prowadzącymi</w:t>
            </w: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do egzaminu</w:t>
            </w:r>
            <w:r w:rsidR="00F70850" w:rsidRPr="00B95C57">
              <w:rPr>
                <w:rFonts w:ascii="Arial" w:hAnsi="Arial" w:cs="Arial"/>
                <w:sz w:val="20"/>
                <w:szCs w:val="20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5C57" w:rsidRPr="00B95C5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95C57" w:rsidRPr="00B95C5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Pr="00B95C5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Pr="00B95C57" w:rsidRDefault="007E7008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653D2" w:rsidRPr="00B95C57" w:rsidRDefault="00F653D2" w:rsidP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F70850" w:rsidRPr="00B95C57" w:rsidRDefault="00F70850" w:rsidP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B95C57">
        <w:rPr>
          <w:rFonts w:ascii="Arial" w:eastAsia="Times New Roman" w:hAnsi="Arial" w:cs="Arial"/>
          <w:szCs w:val="16"/>
          <w:lang w:eastAsia="pl-PL"/>
        </w:rPr>
        <w:t>Studia niestacjonarne</w:t>
      </w:r>
    </w:p>
    <w:p w:rsidR="00DF442E" w:rsidRPr="00B95C57" w:rsidRDefault="00DF442E" w:rsidP="00F7085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B95C57" w:rsidRPr="00B95C5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442E" w:rsidRPr="00B95C57" w:rsidRDefault="00DF442E" w:rsidP="00F7085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C57" w:rsidRPr="00B95C5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1</w:t>
            </w:r>
            <w:r w:rsidR="007E70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godzi</w:t>
            </w:r>
            <w:r w:rsidR="007C72C4" w:rsidRPr="00B95C57">
              <w:rPr>
                <w:rFonts w:ascii="Arial" w:hAnsi="Arial" w:cs="Arial"/>
                <w:sz w:val="20"/>
                <w:szCs w:val="20"/>
              </w:rPr>
              <w:t>n pracy studenta bez kontaktu z </w:t>
            </w:r>
            <w:r w:rsidRPr="00B95C57">
              <w:rPr>
                <w:rFonts w:ascii="Arial" w:hAnsi="Arial" w:cs="Arial"/>
                <w:sz w:val="20"/>
                <w:szCs w:val="20"/>
              </w:rPr>
              <w:t>prowadzącymi</w:t>
            </w: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95C57" w:rsidRPr="00B95C5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5C57" w:rsidRPr="00B95C5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1</w:t>
            </w:r>
            <w:r w:rsidR="007E70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95C57" w:rsidRPr="00B95C5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95C57" w:rsidRPr="00B95C5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70850" w:rsidRPr="00B95C57" w:rsidRDefault="00F70850" w:rsidP="00F7085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C5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70850" w:rsidRPr="00B95C57" w:rsidRDefault="007E7008" w:rsidP="00F7085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70850" w:rsidRPr="00B95C57" w:rsidRDefault="00F70850"/>
    <w:sectPr w:rsidR="00F70850" w:rsidRPr="00B95C57" w:rsidSect="00AC3523">
      <w:headerReference w:type="default" r:id="rId7"/>
      <w:footerReference w:type="default" r:id="rId8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E8" w:rsidRDefault="008834E8">
      <w:pPr>
        <w:spacing w:after="0" w:line="240" w:lineRule="auto"/>
      </w:pPr>
      <w:r>
        <w:separator/>
      </w:r>
    </w:p>
  </w:endnote>
  <w:endnote w:type="continuationSeparator" w:id="1">
    <w:p w:rsidR="008834E8" w:rsidRDefault="008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D" w:rsidRDefault="008863A3">
    <w:pPr>
      <w:pStyle w:val="Stopka"/>
      <w:jc w:val="right"/>
    </w:pPr>
    <w:r>
      <w:fldChar w:fldCharType="begin"/>
    </w:r>
    <w:r w:rsidR="00BD648D">
      <w:instrText>PAGE   \* MERGEFORMAT</w:instrText>
    </w:r>
    <w:r>
      <w:fldChar w:fldCharType="separate"/>
    </w:r>
    <w:r w:rsidR="00DA6C08">
      <w:rPr>
        <w:noProof/>
      </w:rPr>
      <w:t>5</w:t>
    </w:r>
    <w:r>
      <w:fldChar w:fldCharType="end"/>
    </w:r>
  </w:p>
  <w:p w:rsidR="00BD648D" w:rsidRDefault="00BD64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E8" w:rsidRDefault="008834E8">
      <w:pPr>
        <w:spacing w:after="0" w:line="240" w:lineRule="auto"/>
      </w:pPr>
      <w:r>
        <w:separator/>
      </w:r>
    </w:p>
  </w:footnote>
  <w:footnote w:type="continuationSeparator" w:id="1">
    <w:p w:rsidR="008834E8" w:rsidRDefault="008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D" w:rsidRDefault="00BD648D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4BF"/>
    <w:multiLevelType w:val="hybridMultilevel"/>
    <w:tmpl w:val="46DE0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CC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DA2E9B"/>
    <w:multiLevelType w:val="hybridMultilevel"/>
    <w:tmpl w:val="5470BA12"/>
    <w:lvl w:ilvl="0" w:tplc="AE3CC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5306F0"/>
    <w:multiLevelType w:val="hybridMultilevel"/>
    <w:tmpl w:val="E1ECD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B5BDE"/>
    <w:multiLevelType w:val="hybridMultilevel"/>
    <w:tmpl w:val="1AE2D2C4"/>
    <w:lvl w:ilvl="0" w:tplc="DC8441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44E8D"/>
    <w:multiLevelType w:val="hybridMultilevel"/>
    <w:tmpl w:val="73060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1065A5"/>
    <w:rsid w:val="00120130"/>
    <w:rsid w:val="001F4795"/>
    <w:rsid w:val="0022100D"/>
    <w:rsid w:val="002C5825"/>
    <w:rsid w:val="003066BC"/>
    <w:rsid w:val="003322F1"/>
    <w:rsid w:val="00336DA5"/>
    <w:rsid w:val="00363F9C"/>
    <w:rsid w:val="003B6D63"/>
    <w:rsid w:val="003F37B3"/>
    <w:rsid w:val="00481F8F"/>
    <w:rsid w:val="00493816"/>
    <w:rsid w:val="004F3A8E"/>
    <w:rsid w:val="00560C74"/>
    <w:rsid w:val="0056691A"/>
    <w:rsid w:val="00626112"/>
    <w:rsid w:val="006A2C0B"/>
    <w:rsid w:val="006B71AE"/>
    <w:rsid w:val="00714DCE"/>
    <w:rsid w:val="00740E8E"/>
    <w:rsid w:val="007660E0"/>
    <w:rsid w:val="007A4DFF"/>
    <w:rsid w:val="007C72C4"/>
    <w:rsid w:val="007E7008"/>
    <w:rsid w:val="008834E8"/>
    <w:rsid w:val="008863A3"/>
    <w:rsid w:val="008B54C1"/>
    <w:rsid w:val="008F453D"/>
    <w:rsid w:val="009105D2"/>
    <w:rsid w:val="00A268D8"/>
    <w:rsid w:val="00A31BAC"/>
    <w:rsid w:val="00A74A80"/>
    <w:rsid w:val="00AA34D4"/>
    <w:rsid w:val="00AC3523"/>
    <w:rsid w:val="00B00978"/>
    <w:rsid w:val="00B34138"/>
    <w:rsid w:val="00B95C57"/>
    <w:rsid w:val="00BD056A"/>
    <w:rsid w:val="00BD648D"/>
    <w:rsid w:val="00C21ADA"/>
    <w:rsid w:val="00C57254"/>
    <w:rsid w:val="00C76DE0"/>
    <w:rsid w:val="00C9234E"/>
    <w:rsid w:val="00D26507"/>
    <w:rsid w:val="00D54CC1"/>
    <w:rsid w:val="00D56B13"/>
    <w:rsid w:val="00D91ED6"/>
    <w:rsid w:val="00DA6C08"/>
    <w:rsid w:val="00DC3B0C"/>
    <w:rsid w:val="00DF2C91"/>
    <w:rsid w:val="00DF442E"/>
    <w:rsid w:val="00E05287"/>
    <w:rsid w:val="00E71351"/>
    <w:rsid w:val="00EF38A8"/>
    <w:rsid w:val="00F653D2"/>
    <w:rsid w:val="00F7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8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268D8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2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A268D8"/>
  </w:style>
  <w:style w:type="paragraph" w:styleId="Stopka">
    <w:name w:val="footer"/>
    <w:basedOn w:val="Normalny"/>
    <w:unhideWhenUsed/>
    <w:rsid w:val="00A26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A268D8"/>
  </w:style>
  <w:style w:type="character" w:styleId="Wyrnieniedelikatne">
    <w:name w:val="Subtle Emphasis"/>
    <w:qFormat/>
    <w:rsid w:val="00A268D8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3</cp:revision>
  <cp:lastPrinted>2022-03-18T12:36:00Z</cp:lastPrinted>
  <dcterms:created xsi:type="dcterms:W3CDTF">2024-11-02T13:47:00Z</dcterms:created>
  <dcterms:modified xsi:type="dcterms:W3CDTF">2025-10-25T11:16:00Z</dcterms:modified>
</cp:coreProperties>
</file>