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4F21B4" w:rsidTr="00BD4E52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4F21B4" w:rsidRDefault="004F21B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4F21B4" w:rsidRPr="00160A19" w:rsidRDefault="00C116A5" w:rsidP="00BD4E5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mediów</w:t>
            </w:r>
          </w:p>
        </w:tc>
        <w:tc>
          <w:tcPr>
            <w:tcW w:w="7655" w:type="dxa"/>
            <w:vAlign w:val="center"/>
          </w:tcPr>
          <w:p w:rsidR="004F21B4" w:rsidRDefault="004F21B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1B4" w:rsidRPr="00525FA0" w:rsidTr="00BD4E52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4F21B4" w:rsidRDefault="004F21B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4F21B4" w:rsidRPr="00B241A1" w:rsidRDefault="004F21B4" w:rsidP="00BD4E5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0A19">
              <w:rPr>
                <w:rFonts w:ascii="Arial" w:hAnsi="Arial" w:cs="Arial"/>
                <w:sz w:val="20"/>
                <w:szCs w:val="20"/>
                <w:lang w:val="en-US"/>
              </w:rPr>
              <w:t>Popular culture and the new media</w:t>
            </w:r>
          </w:p>
        </w:tc>
        <w:tc>
          <w:tcPr>
            <w:tcW w:w="7655" w:type="dxa"/>
            <w:vAlign w:val="center"/>
          </w:tcPr>
          <w:p w:rsidR="004F21B4" w:rsidRPr="00B241A1" w:rsidRDefault="004F21B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03F50" w:rsidRPr="00B241A1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C116A5" w:rsidRDefault="00C116A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16A5">
              <w:rPr>
                <w:rFonts w:ascii="Arial" w:hAnsi="Arial" w:cs="Arial"/>
                <w:sz w:val="20"/>
                <w:szCs w:val="20"/>
                <w:lang w:val="en-US"/>
              </w:rPr>
              <w:t>Dr hab. prof. UKEN Aldona Guzik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525FA0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Pr="00C116A5" w:rsidRDefault="00C116A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16A5">
              <w:rPr>
                <w:rFonts w:ascii="Arial" w:hAnsi="Arial" w:cs="Arial"/>
                <w:sz w:val="20"/>
                <w:szCs w:val="20"/>
                <w:lang w:val="en-US"/>
              </w:rPr>
              <w:t>Dr hab. prof. UKEN Aldona Guzik</w:t>
            </w:r>
          </w:p>
        </w:tc>
      </w:tr>
      <w:tr w:rsidR="00827D3B" w:rsidRPr="00525FA0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C116A5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C116A5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C116A5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7F7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4F21B4">
            <w:pPr>
              <w:rPr>
                <w:rFonts w:ascii="Arial" w:hAnsi="Arial" w:cs="Arial"/>
                <w:sz w:val="22"/>
                <w:szCs w:val="16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Cele</w:t>
            </w:r>
            <w:r w:rsidR="007F781B">
              <w:rPr>
                <w:rFonts w:ascii="Arial" w:hAnsi="Arial" w:cs="Arial"/>
                <w:sz w:val="20"/>
                <w:szCs w:val="20"/>
              </w:rPr>
              <w:t>m kursu jest zapoznanie osoby studiującej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z przemianami kultury popularnej w epoce nowych mediów.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poznaje charakterystykę nowych mediów i specyfikę Internetu jako platformy komunikacyjnej łączącej wiele różnych mediów. Poznaje relacje i zależności pomiędzy mediami w procesie konwergencji. Dowiaduje się, w jaki sposób mogą być tworzone i dystrybuowane treści kultury popularnej, oraz jaki wpływ ma ona na integrowanie się ludzi wokół niektórych jej treści.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W01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posiada wiedzę na temat tego, czym charakteryzują się kultura popularna oraz nowe media, a także, na czym polegają związki pomiędzy nimi.</w:t>
            </w: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W02 Wie, czym charakteryzują się społeczności fanowskie, w jaki sposób wykorzystują nowe media i na czym polega ich znaczenie dla kultury popularnej.</w:t>
            </w: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W03 Rozumie, jakie związki łączą kulturę popularną i nowe media z kwestiami politycznymi i ideologicznymi, w tym nowymi ruchami społecznymi.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U01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potrafi rozpoznawać i charakteryzować nowe media.</w:t>
            </w: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U02 Potrafi rozpoznać i zanalizować wybrane treści kultury popularnej ze wskazaniem roli nowych mediów w ich rozpowszechnianiu.</w:t>
            </w:r>
          </w:p>
        </w:tc>
        <w:tc>
          <w:tcPr>
            <w:tcW w:w="2410" w:type="dxa"/>
          </w:tcPr>
          <w:p w:rsidR="00B241A1" w:rsidRDefault="00B241A1">
            <w:pPr>
              <w:rPr>
                <w:rFonts w:ascii="Arial" w:hAnsi="Arial" w:cs="Arial"/>
                <w:sz w:val="20"/>
                <w:szCs w:val="20"/>
              </w:rPr>
            </w:pPr>
          </w:p>
          <w:p w:rsidR="00B241A1" w:rsidRDefault="00B241A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4F21B4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ma świadomość znaczenia, jakie odgrywają kultura popularna i nowe media we współczesnym społeczeństwie.</w:t>
            </w:r>
          </w:p>
        </w:tc>
        <w:tc>
          <w:tcPr>
            <w:tcW w:w="2410" w:type="dxa"/>
          </w:tcPr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</w:t>
            </w:r>
            <w:r w:rsidR="007F781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303F50" w:rsidRDefault="000868F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7F78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1B8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7F78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1B8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0868F0" w:rsidRDefault="000868F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868F0" w:rsidTr="000868F0">
        <w:trPr>
          <w:cantSplit/>
          <w:trHeight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0868F0" w:rsidTr="000868F0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868F0" w:rsidTr="000868F0">
        <w:trPr>
          <w:cantSplit/>
          <w:trHeight w:val="477"/>
        </w:trPr>
        <w:tc>
          <w:tcPr>
            <w:tcW w:w="964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F0" w:rsidTr="000868F0"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525FA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868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F0" w:rsidTr="000868F0"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0868F0" w:rsidRDefault="000868F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4F21B4" w:rsidP="007F781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Główną metodą podczas wykładów jest prezentacja treści merytorycznych wraz z elementami konwersatorium. W ramach wykładów prezentowane są również materiały wizualne, które stanowią ilustrację dla omawianych treści. Główną metodą stosowaną podczas zaj</w:t>
            </w:r>
            <w:r w:rsidR="007F781B">
              <w:rPr>
                <w:rFonts w:ascii="Arial" w:hAnsi="Arial" w:cs="Arial"/>
                <w:sz w:val="22"/>
                <w:szCs w:val="16"/>
              </w:rPr>
              <w:t xml:space="preserve">ęć ćwiczeniowych jest dyskusja </w:t>
            </w:r>
            <w:r w:rsidRPr="004F21B4">
              <w:rPr>
                <w:rFonts w:ascii="Arial" w:hAnsi="Arial" w:cs="Arial"/>
                <w:sz w:val="22"/>
                <w:szCs w:val="16"/>
              </w:rPr>
              <w:t>oraz analiza wybranych utworów kultury popularnej w kontekście nowych mediów.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4F21B4" w:rsidRPr="00160A19" w:rsidTr="00BD4E52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160A19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7B6026" w:rsidRDefault="007B6026" w:rsidP="004F21B4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ZALICZENIE NA OCENĘ</w:t>
            </w:r>
          </w:p>
          <w:p w:rsidR="004F21B4" w:rsidRPr="004F21B4" w:rsidRDefault="004F21B4" w:rsidP="004F21B4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Warunkiem zaliczenia kursu jest ucze</w:t>
            </w:r>
            <w:r w:rsidR="00DF4F7B">
              <w:rPr>
                <w:rFonts w:ascii="Arial" w:hAnsi="Arial" w:cs="Arial"/>
                <w:sz w:val="22"/>
                <w:szCs w:val="16"/>
              </w:rPr>
              <w:t>stnictwo w ponad połowie zajęć</w:t>
            </w:r>
            <w:r w:rsidRPr="004F21B4">
              <w:rPr>
                <w:rFonts w:ascii="Arial" w:hAnsi="Arial" w:cs="Arial"/>
                <w:sz w:val="22"/>
                <w:szCs w:val="16"/>
              </w:rPr>
              <w:t>, aktywny udział w dyskusji oraz przedstawienie referatu na temat wybranego utworu kultury popularnej w kontekście nowych mediów.</w:t>
            </w:r>
          </w:p>
          <w:p w:rsidR="00303F50" w:rsidRDefault="004F21B4" w:rsidP="00C1034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Na ocenę końcową składają się: aktywność na zajęciach (40%) i przygotowanie referatu w grupie studentów (60%).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masowa a kultura popularna – podobieństwa i różnice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Globalizacyjny potencjał kultury popularnej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Czym są nowe media – kryteria definicyjne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Konwergencja mediów, opowieści transmedialne i intertekstualn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popularna a fani i społeczności fanowskie. Wpływ internetu na rozwój fandomów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Kierunki rozwoju kultury popularnej w dobie nowych mediów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popularna jako kultura remiksu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Przemysły kulturowe a twórczość oddolna – wzajemne relacje. Problem praw autorskich i piractwa internetowego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Polityczny i ideologiczny wymiar kultury popularnej i nowych mediów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popularna i nowe media a nowe ruchy społeczne, haktywizm, cyberaktywizm</w:t>
            </w:r>
          </w:p>
          <w:p w:rsidR="00303F50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Wykorzystanie kultury popularnej i nowych mediów w przekazach perswazyjnych i propagandowych.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Krajewski (2003), Kultury kultury popularnej, Poznań: Wydawnictwo UAM</w:t>
            </w:r>
          </w:p>
          <w:p w:rsidR="00874A79" w:rsidRDefault="00874A79" w:rsidP="00874A79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>Lessig, L. (2009). Remiks. Aby sztuka i biznes rozkwitały w hybrydowej gospodarce. Warszawa: Wydawnictwo Akademickie i Profesjonalne.</w:t>
            </w:r>
          </w:p>
          <w:p w:rsidR="00874A79" w:rsidRDefault="00874A79" w:rsidP="00874A79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>Levinson, P. (2010). Nowe nowe media. Warszawa: WAM.</w:t>
            </w:r>
          </w:p>
          <w:p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>Manovich, L. (2006). Język nowych mediów. Warszawa: Wydawnictwo Akademickie i Profesjonalne.</w:t>
            </w:r>
          </w:p>
          <w:p w:rsidR="002A2655" w:rsidRPr="00874A79" w:rsidRDefault="002A2655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Siuda, P. (2012). Kultury prosumpcji. O niemożności powstania globalnych i ponadpaństwowych społeczności fanów. Warszawa: UW</w:t>
            </w:r>
          </w:p>
          <w:p w:rsidR="00874A79" w:rsidRDefault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Sztompka, P. (2012) Socjologia. Analiza społeczeństwa. Kraków: Znak, r. Teorie globalizacji kulturowej.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2A2655" w:rsidRDefault="002A2655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Adamski, A. (2012) Media w analogowym i cyfrowym świecie. Warszawa: Elipsa.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Baudrillard, J. (2005). Symulakry i symulacje. Warszawa: Sic!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Baudrillard, J. (2006) Wojny w Zatoce nie było. Warszawa: Sic!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Castells, M. (2007). Społeczeństwo sieci. Warszawa: Wydawnictwo Naukowe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 xml:space="preserve">Castells, M. (2013a). Sieci oburzenia i nadziei. Ruchy społeczne w erze internetu. Warszawa: </w:t>
            </w:r>
            <w:r w:rsidRPr="00874A79">
              <w:rPr>
                <w:rFonts w:ascii="Arial" w:hAnsi="Arial" w:cs="Arial"/>
                <w:sz w:val="22"/>
                <w:szCs w:val="16"/>
              </w:rPr>
              <w:lastRenderedPageBreak/>
              <w:t>Wydawnictwo Naukowe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Fiske</w:t>
            </w:r>
            <w:r>
              <w:rPr>
                <w:rFonts w:ascii="Arial" w:hAnsi="Arial" w:cs="Arial"/>
                <w:sz w:val="22"/>
                <w:szCs w:val="16"/>
              </w:rPr>
              <w:t xml:space="preserve"> J.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(2010), </w:t>
            </w:r>
            <w:r w:rsidRPr="00874A79">
              <w:rPr>
                <w:rFonts w:ascii="Arial" w:hAnsi="Arial" w:cs="Arial"/>
                <w:i/>
                <w:sz w:val="22"/>
                <w:szCs w:val="16"/>
              </w:rPr>
              <w:t>Zrozumieć kulturę popularną</w:t>
            </w:r>
            <w:r w:rsidRPr="00874A79">
              <w:rPr>
                <w:rFonts w:ascii="Arial" w:hAnsi="Arial" w:cs="Arial"/>
                <w:sz w:val="22"/>
                <w:szCs w:val="16"/>
              </w:rPr>
              <w:t>, Kraków: Wydawnictwo UJ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Heath, J., Potter, A. (2010). Bunt na sprzedaż. Dlaczego kultury nie da się zagłuszyć. Warszawa: Muza.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Jawłowski, A. (2010) Dawno temu w Galaktyce Popularnej. Warszawa: Wydawnictwa Akademickie i Profesjonalne.</w:t>
            </w:r>
          </w:p>
          <w:p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Krajewski</w:t>
            </w:r>
            <w:r>
              <w:rPr>
                <w:rFonts w:ascii="Arial" w:hAnsi="Arial" w:cs="Arial"/>
                <w:sz w:val="22"/>
                <w:szCs w:val="16"/>
              </w:rPr>
              <w:t xml:space="preserve"> M.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(2006), Popamiętane. Słownik popkultury, Gdańsk: Słowo, obraz, terytoria</w:t>
            </w:r>
          </w:p>
          <w:p w:rsidR="00DF4F7B" w:rsidRPr="00874A79" w:rsidRDefault="00DF4F7B" w:rsidP="00874A7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Krawczyk, S. (2022). Gust i prestiż. O przemianach polskiego świata fantastyki. Warszawa: Scholar.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Lessig, L. (2005). Wolna kultura. W jaki sposób wielkie media wykorzystują technologię i prawo, aby blokować kulturę i kontrolować kreatywność. Warszawa: Wydawnictwo Akademickie i Profesjonalne.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Lievrouw, L. (2012) Media alternatywne i zaangażowanie społeczne. Warszawa: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Mar</w:t>
            </w:r>
            <w:r w:rsidRPr="00874A79">
              <w:rPr>
                <w:rFonts w:ascii="Arial" w:hAnsi="Arial" w:cs="Arial"/>
                <w:sz w:val="22"/>
                <w:szCs w:val="16"/>
              </w:rPr>
              <w:t>czewska-Rytko, M. (2014) Haktywizm. Lublin: UMCS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M. McLuhan (2001), Wybór tekstów. Poznań: Zysk i S-ka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McQuail, D. (2007). Teoria komunikowania masowego. Warszawa: Wydawnictwo Naukowe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Nacher, A. (2012). Rubieże kultury popularnej: popkultura w świecie przepływów. Poznań: Galeria Miejska Arsenał.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Nijakowski, L. (2020) Świat po apokalipsie Społeczeństwo w świetle postapokaliptycznych tekstów kultury popularnej. Warszawa: Scholar.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Siuda, P. (2008). Wpływ Internetu na rozwój fandomów, czyli o tym, jak elektroniczna sieć rozwija i popularyzuje społeczności fanów.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Strinati</w:t>
            </w:r>
            <w:r w:rsidR="00C02F46">
              <w:rPr>
                <w:rFonts w:ascii="Arial" w:hAnsi="Arial" w:cs="Arial"/>
                <w:sz w:val="22"/>
                <w:szCs w:val="16"/>
              </w:rPr>
              <w:t xml:space="preserve"> D.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(2001), Wprowadzenie do kultury popularnej, Poznań: Zysk i S-ka</w:t>
            </w:r>
          </w:p>
          <w:p w:rsidR="00303F50" w:rsidRDefault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van Dijk</w:t>
            </w:r>
            <w:r w:rsidR="00C02F46">
              <w:rPr>
                <w:rFonts w:ascii="Arial" w:hAnsi="Arial" w:cs="Arial"/>
                <w:sz w:val="22"/>
                <w:szCs w:val="16"/>
              </w:rPr>
              <w:t xml:space="preserve"> J.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(2010), </w:t>
            </w:r>
            <w:r w:rsidRPr="00874A79">
              <w:rPr>
                <w:rFonts w:ascii="Arial" w:hAnsi="Arial" w:cs="Arial"/>
                <w:i/>
                <w:sz w:val="22"/>
                <w:szCs w:val="16"/>
              </w:rPr>
              <w:t>Społeczne aspekty nowych mediów</w:t>
            </w:r>
            <w:r w:rsidRPr="00874A79">
              <w:rPr>
                <w:rFonts w:ascii="Arial" w:hAnsi="Arial" w:cs="Arial"/>
                <w:sz w:val="22"/>
                <w:szCs w:val="16"/>
              </w:rPr>
              <w:t>, Warszawa</w:t>
            </w:r>
          </w:p>
          <w:p w:rsidR="00DF4F7B" w:rsidRDefault="00DF4F7B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Witkowski, P. (2017) Chwała supermanom. Ideologia a popkultura. Warszawa: Książka i Prasa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868F0">
        <w:rPr>
          <w:rFonts w:ascii="Arial" w:hAnsi="Arial" w:cs="Arial"/>
          <w:sz w:val="22"/>
        </w:rPr>
        <w:t xml:space="preserve"> – 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C1B87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C1B87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8858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DC1B8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858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8858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0868F0" w:rsidRDefault="000868F0" w:rsidP="000868F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 – studia niestacjonarne</w:t>
      </w:r>
    </w:p>
    <w:p w:rsidR="000868F0" w:rsidRDefault="000868F0" w:rsidP="000868F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0868F0" w:rsidTr="005E5FD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0868F0" w:rsidRDefault="00456475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868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868F0" w:rsidTr="005E5FD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868F0" w:rsidTr="005E5FD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868F0" w:rsidTr="005E5FD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:rsidTr="005E5FD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:rsidTr="005E5FD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0868F0" w:rsidRDefault="00456475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868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868F0" w:rsidTr="005E5FD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:rsidTr="005E5FD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0868F0" w:rsidTr="005E5FD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0868F0" w:rsidRDefault="000868F0" w:rsidP="000868F0">
      <w:pPr>
        <w:pStyle w:val="Tekstdymka1"/>
        <w:rPr>
          <w:rFonts w:ascii="Arial" w:hAnsi="Arial" w:cs="Arial"/>
          <w:sz w:val="22"/>
        </w:rPr>
      </w:pPr>
    </w:p>
    <w:p w:rsidR="000868F0" w:rsidRDefault="000868F0">
      <w:pPr>
        <w:pStyle w:val="Tekstdymka1"/>
        <w:rPr>
          <w:rFonts w:ascii="Arial" w:hAnsi="Arial" w:cs="Arial"/>
          <w:sz w:val="22"/>
        </w:rPr>
      </w:pPr>
    </w:p>
    <w:sectPr w:rsidR="000868F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6C4" w:rsidRDefault="003016C4">
      <w:r>
        <w:separator/>
      </w:r>
    </w:p>
  </w:endnote>
  <w:endnote w:type="continuationSeparator" w:id="1">
    <w:p w:rsidR="003016C4" w:rsidRDefault="00301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8D1DE7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525FA0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6C4" w:rsidRDefault="003016C4">
      <w:r>
        <w:separator/>
      </w:r>
    </w:p>
  </w:footnote>
  <w:footnote w:type="continuationSeparator" w:id="1">
    <w:p w:rsidR="003016C4" w:rsidRDefault="00301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868F0"/>
    <w:rsid w:val="000E16AB"/>
    <w:rsid w:val="000E2EBB"/>
    <w:rsid w:val="00100620"/>
    <w:rsid w:val="001A525D"/>
    <w:rsid w:val="00257A2E"/>
    <w:rsid w:val="00293D67"/>
    <w:rsid w:val="002A2655"/>
    <w:rsid w:val="002E27AE"/>
    <w:rsid w:val="003016C4"/>
    <w:rsid w:val="00303F50"/>
    <w:rsid w:val="00334F8F"/>
    <w:rsid w:val="003A49DD"/>
    <w:rsid w:val="00434CDD"/>
    <w:rsid w:val="0044050E"/>
    <w:rsid w:val="00456475"/>
    <w:rsid w:val="004B18D2"/>
    <w:rsid w:val="004F21B4"/>
    <w:rsid w:val="00525FA0"/>
    <w:rsid w:val="00533C41"/>
    <w:rsid w:val="0058400A"/>
    <w:rsid w:val="005E5FDC"/>
    <w:rsid w:val="00700CD5"/>
    <w:rsid w:val="00716872"/>
    <w:rsid w:val="007A086D"/>
    <w:rsid w:val="007B6026"/>
    <w:rsid w:val="007F781B"/>
    <w:rsid w:val="00827D3B"/>
    <w:rsid w:val="00847145"/>
    <w:rsid w:val="00874A79"/>
    <w:rsid w:val="008858F5"/>
    <w:rsid w:val="008B703C"/>
    <w:rsid w:val="008D1DE7"/>
    <w:rsid w:val="009026FF"/>
    <w:rsid w:val="00930606"/>
    <w:rsid w:val="00984C8D"/>
    <w:rsid w:val="009F04D7"/>
    <w:rsid w:val="00A35A93"/>
    <w:rsid w:val="00A8544F"/>
    <w:rsid w:val="00B01674"/>
    <w:rsid w:val="00B241A1"/>
    <w:rsid w:val="00BD4E52"/>
    <w:rsid w:val="00C02F46"/>
    <w:rsid w:val="00C1034D"/>
    <w:rsid w:val="00C116A5"/>
    <w:rsid w:val="00C226BA"/>
    <w:rsid w:val="00C406F2"/>
    <w:rsid w:val="00D32FBE"/>
    <w:rsid w:val="00D828D1"/>
    <w:rsid w:val="00DB3679"/>
    <w:rsid w:val="00DC1B87"/>
    <w:rsid w:val="00DE2A4C"/>
    <w:rsid w:val="00DF4F7B"/>
    <w:rsid w:val="00E1778B"/>
    <w:rsid w:val="00E2625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25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1A525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1A525D"/>
  </w:style>
  <w:style w:type="character" w:styleId="Numerstrony">
    <w:name w:val="page number"/>
    <w:semiHidden/>
    <w:rsid w:val="001A525D"/>
    <w:rPr>
      <w:sz w:val="14"/>
      <w:szCs w:val="14"/>
    </w:rPr>
  </w:style>
  <w:style w:type="paragraph" w:styleId="Tekstpodstawowy">
    <w:name w:val="Body Text"/>
    <w:basedOn w:val="Normalny"/>
    <w:semiHidden/>
    <w:rsid w:val="001A525D"/>
    <w:pPr>
      <w:spacing w:after="120"/>
    </w:pPr>
  </w:style>
  <w:style w:type="paragraph" w:customStyle="1" w:styleId="Podpis1">
    <w:name w:val="Podpis1"/>
    <w:basedOn w:val="Normalny"/>
    <w:rsid w:val="001A525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1A52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1A525D"/>
  </w:style>
  <w:style w:type="paragraph" w:styleId="Stopka">
    <w:name w:val="footer"/>
    <w:basedOn w:val="Normalny"/>
    <w:semiHidden/>
    <w:rsid w:val="001A525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1A525D"/>
    <w:pPr>
      <w:suppressLineNumbers/>
    </w:pPr>
  </w:style>
  <w:style w:type="paragraph" w:customStyle="1" w:styleId="Nagwektabeli">
    <w:name w:val="Nagłówek tabeli"/>
    <w:basedOn w:val="Zawartotabeli"/>
    <w:rsid w:val="001A525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A525D"/>
  </w:style>
  <w:style w:type="paragraph" w:customStyle="1" w:styleId="Indeks">
    <w:name w:val="Indeks"/>
    <w:basedOn w:val="Normalny"/>
    <w:rsid w:val="001A525D"/>
    <w:pPr>
      <w:suppressLineNumbers/>
    </w:pPr>
  </w:style>
  <w:style w:type="character" w:styleId="Odwoaniedokomentarza">
    <w:name w:val="annotation reference"/>
    <w:semiHidden/>
    <w:rsid w:val="001A52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A525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1A525D"/>
    <w:rPr>
      <w:b/>
      <w:bCs/>
    </w:rPr>
  </w:style>
  <w:style w:type="paragraph" w:customStyle="1" w:styleId="Tekstdymka1">
    <w:name w:val="Tekst dymka1"/>
    <w:basedOn w:val="Normalny"/>
    <w:rsid w:val="001A52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A525D"/>
    <w:rPr>
      <w:sz w:val="20"/>
      <w:szCs w:val="20"/>
    </w:rPr>
  </w:style>
  <w:style w:type="character" w:styleId="Odwoanieprzypisudolnego">
    <w:name w:val="footnote reference"/>
    <w:semiHidden/>
    <w:rsid w:val="001A525D"/>
    <w:rPr>
      <w:vertAlign w:val="superscript"/>
    </w:rPr>
  </w:style>
  <w:style w:type="character" w:customStyle="1" w:styleId="StopkaZnak">
    <w:name w:val="Stopka Znak"/>
    <w:rsid w:val="001A525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7</cp:revision>
  <cp:lastPrinted>2012-01-27T07:28:00Z</cp:lastPrinted>
  <dcterms:created xsi:type="dcterms:W3CDTF">2024-11-02T13:59:00Z</dcterms:created>
  <dcterms:modified xsi:type="dcterms:W3CDTF">2025-10-25T12:43:00Z</dcterms:modified>
</cp:coreProperties>
</file>