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Klasyczne teorie społeczne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Classical social theories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:rsidR="00827D3B" w:rsidRDefault="00E007CF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7CF">
              <w:rPr>
                <w:rFonts w:ascii="Arial" w:hAnsi="Arial" w:cs="Arial"/>
                <w:sz w:val="20"/>
                <w:szCs w:val="20"/>
              </w:rPr>
              <w:t>dr Michał WARCHALA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827D3B" w:rsidRDefault="00E007CF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7CF">
              <w:rPr>
                <w:rFonts w:ascii="Arial" w:hAnsi="Arial" w:cs="Arial"/>
                <w:sz w:val="20"/>
                <w:szCs w:val="20"/>
              </w:rPr>
              <w:t>dr Michał WARCHALA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:rsidR="00827D3B" w:rsidRDefault="008E68D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CD17DE" w:rsidP="00EB60F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Podstawowym założeniem kursu jest przekonanie, że teoria s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połeczna </w:t>
            </w:r>
            <w:r>
              <w:rPr>
                <w:rFonts w:ascii="Arial" w:hAnsi="Arial" w:cs="Arial"/>
                <w:sz w:val="22"/>
                <w:szCs w:val="16"/>
              </w:rPr>
              <w:t xml:space="preserve">rozwijała się na długo przed powstaniem socjologii jako dyscypliny naukowej. </w:t>
            </w:r>
            <w:r w:rsidR="00E333DF">
              <w:rPr>
                <w:rFonts w:ascii="Arial" w:hAnsi="Arial" w:cs="Arial"/>
                <w:sz w:val="22"/>
                <w:szCs w:val="16"/>
              </w:rPr>
              <w:t>Rozwijając pomysł Jerzego Szackiego kurs koncentruje się na wielkich kryzysach społecznych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, których rezultatem było odkrycie specyfiki rzeczywistości społeczno-politycznej (starożytna Grecja), oddzielenie polityki od sfery społecznej (XVII w.), rozwój pojęcia społeczeństwa i teorii postępu społecznego (XVIII w.), powstanie koncepcji nowoczesnego społeczeństwa i jego krytyka (XIX w.), początki socjologii akademickiej (Emil Durkheim i Max Weber) oraz rozwój teorii społecznej w początkach XX w. Teorie zostaną zaprezentowane w kulturowym, politycznym i ekonomicznym kontekście epok, w których powstawały, ze szczególnym uwzględnieniem pełnionych przez nie społecznych funkcji.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  <w:r w:rsidR="0003306D">
        <w:rPr>
          <w:rFonts w:ascii="Arial" w:hAnsi="Arial" w:cs="Arial"/>
          <w:sz w:val="22"/>
          <w:szCs w:val="16"/>
        </w:rPr>
        <w:t xml:space="preserve"> (studia</w:t>
      </w:r>
      <w:r w:rsidR="008E68DD">
        <w:rPr>
          <w:rFonts w:ascii="Arial" w:hAnsi="Arial" w:cs="Arial"/>
          <w:sz w:val="22"/>
          <w:szCs w:val="16"/>
        </w:rPr>
        <w:t xml:space="preserve"> I</w:t>
      </w:r>
      <w:r w:rsidR="00B82366">
        <w:rPr>
          <w:rFonts w:ascii="Arial" w:hAnsi="Arial" w:cs="Arial"/>
          <w:sz w:val="22"/>
          <w:szCs w:val="16"/>
        </w:rPr>
        <w:t xml:space="preserve">I </w:t>
      </w:r>
      <w:r w:rsidR="008E68DD">
        <w:rPr>
          <w:rFonts w:ascii="Arial" w:hAnsi="Arial" w:cs="Arial"/>
          <w:sz w:val="22"/>
          <w:szCs w:val="16"/>
        </w:rPr>
        <w:t>stopnia</w:t>
      </w:r>
      <w:r w:rsidR="0003306D">
        <w:rPr>
          <w:rFonts w:ascii="Arial" w:hAnsi="Arial" w:cs="Arial"/>
          <w:sz w:val="22"/>
          <w:szCs w:val="16"/>
        </w:rPr>
        <w:t xml:space="preserve"> stacjonarne</w:t>
      </w:r>
      <w:r w:rsidR="003E1532">
        <w:rPr>
          <w:rFonts w:ascii="Arial" w:hAnsi="Arial" w:cs="Arial"/>
          <w:sz w:val="22"/>
          <w:szCs w:val="16"/>
        </w:rPr>
        <w:t>, studenci po licencjacie innym niż socjologia</w:t>
      </w:r>
      <w:r w:rsidR="0003306D">
        <w:rPr>
          <w:rFonts w:ascii="Arial" w:hAnsi="Arial" w:cs="Arial"/>
          <w:sz w:val="22"/>
          <w:szCs w:val="16"/>
        </w:rPr>
        <w:t>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03306D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 (studia</w:t>
      </w:r>
      <w:r w:rsidR="0028545A">
        <w:rPr>
          <w:rFonts w:ascii="Arial" w:hAnsi="Arial" w:cs="Arial"/>
          <w:sz w:val="22"/>
          <w:szCs w:val="16"/>
        </w:rPr>
        <w:t xml:space="preserve"> I stopnia</w:t>
      </w:r>
      <w:r w:rsidR="0083630B">
        <w:rPr>
          <w:rFonts w:ascii="Arial" w:hAnsi="Arial" w:cs="Arial"/>
          <w:sz w:val="22"/>
          <w:szCs w:val="16"/>
        </w:rPr>
        <w:t xml:space="preserve"> stacjonarn</w:t>
      </w:r>
      <w:r w:rsidR="00B82366">
        <w:rPr>
          <w:rFonts w:ascii="Arial" w:hAnsi="Arial" w:cs="Arial"/>
          <w:sz w:val="22"/>
          <w:szCs w:val="16"/>
        </w:rPr>
        <w:t>e i</w:t>
      </w:r>
      <w:r>
        <w:rPr>
          <w:rFonts w:ascii="Arial" w:hAnsi="Arial" w:cs="Arial"/>
          <w:sz w:val="22"/>
          <w:szCs w:val="16"/>
        </w:rPr>
        <w:t xml:space="preserve"> niestacjonarne)</w:t>
      </w: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03306D" w:rsidRPr="0003306D" w:rsidTr="00C20D6D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Wiedza</w:t>
            </w:r>
          </w:p>
        </w:tc>
        <w:tc>
          <w:tcPr>
            <w:tcW w:w="7699" w:type="dxa"/>
            <w:vAlign w:val="center"/>
          </w:tcPr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</w:p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-</w:t>
            </w:r>
            <w:r>
              <w:rPr>
                <w:rFonts w:ascii="Arial" w:hAnsi="Arial" w:cs="Arial"/>
                <w:sz w:val="22"/>
                <w:szCs w:val="16"/>
              </w:rPr>
              <w:t xml:space="preserve"> Znajomość podstawowego aparatu pojęciowego socjologii i jej problematyki.</w:t>
            </w:r>
          </w:p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3306D" w:rsidRPr="0003306D" w:rsidTr="00C20D6D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</w:p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  <w:tr w:rsidR="0003306D" w:rsidRPr="0003306D" w:rsidTr="00C20D6D">
        <w:tc>
          <w:tcPr>
            <w:tcW w:w="1941" w:type="dxa"/>
            <w:shd w:val="clear" w:color="auto" w:fill="DBE5F1"/>
            <w:vAlign w:val="center"/>
          </w:tcPr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lastRenderedPageBreak/>
              <w:t>Kursy</w:t>
            </w:r>
          </w:p>
        </w:tc>
        <w:tc>
          <w:tcPr>
            <w:tcW w:w="7699" w:type="dxa"/>
            <w:vAlign w:val="center"/>
          </w:tcPr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</w:p>
          <w:p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-</w:t>
            </w:r>
            <w:r>
              <w:rPr>
                <w:rFonts w:ascii="Arial" w:hAnsi="Arial" w:cs="Arial"/>
                <w:sz w:val="22"/>
                <w:szCs w:val="16"/>
              </w:rPr>
              <w:t xml:space="preserve"> Wstęp do sosjologii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 Student/ka wie, kiedy i w jakich okolicznościach społecznych powstała socjologia jako odrębna dyscyplina akademicka, oraz jakie nurty intelektualne temu towarzyszyły.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Wie, czym były i jakie znaczenie dla rozwoju socjologii miały takie koncepcje jak pozytywizm, ewolucjonizm i organicyzm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 Wie, czym charakteryzował się tzw. przełom antypozytywistyczny i jakie znaczenie miał dla rozwoju socjologii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74B6" w:rsidRDefault="0037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 Wie i rozumie, czym jest socjologia humanistyczna i potrafi wskazać jej klasyczne przykłady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Student/ka potrafi adekwatnie posługiwać się </w:t>
            </w:r>
            <w:r w:rsidR="00FB5F0E">
              <w:rPr>
                <w:rFonts w:ascii="Arial" w:hAnsi="Arial" w:cs="Arial"/>
                <w:sz w:val="20"/>
                <w:szCs w:val="20"/>
              </w:rPr>
              <w:t>pojęciami socjologicznymi stanowiącymi dorobek klasycznych teorii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Student/ka ma świadomość, że pojęcia i problemy omawiane przez klasyczne teorie społeczne mają znaczenie dla zrozumienia współczesnych procesów społecznych.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F0E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Potrafi analizować teksty źródłowe, wypowiadać się na ich temat i uczestniczyć w dyskusji szanując opinie innych osób.</w:t>
            </w:r>
          </w:p>
        </w:tc>
        <w:tc>
          <w:tcPr>
            <w:tcW w:w="2410" w:type="dxa"/>
          </w:tcPr>
          <w:p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p w:rsidR="00A55556" w:rsidRDefault="00A5555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  <w:r w:rsidR="0002438B">
              <w:rPr>
                <w:rFonts w:ascii="Arial" w:hAnsi="Arial" w:cs="Arial"/>
                <w:sz w:val="20"/>
                <w:szCs w:val="20"/>
              </w:rPr>
              <w:t>I stopnia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AD552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457D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4F2CBC" w:rsidRDefault="004F2CBC" w:rsidP="004F2CB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F2CBC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10976787"/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  <w:r w:rsidR="0002438B">
              <w:rPr>
                <w:rFonts w:ascii="Arial" w:hAnsi="Arial" w:cs="Arial"/>
                <w:sz w:val="20"/>
                <w:szCs w:val="20"/>
              </w:rPr>
              <w:t>I stopnia</w:t>
            </w:r>
          </w:p>
        </w:tc>
      </w:tr>
      <w:tr w:rsidR="004F2CBC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F2CBC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F2CBC" w:rsidRDefault="00B5284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252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C2529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:rsidTr="00B11421">
        <w:trPr>
          <w:trHeight w:val="462"/>
        </w:trPr>
        <w:tc>
          <w:tcPr>
            <w:tcW w:w="1611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4F2CBC" w:rsidRDefault="004F2CBC" w:rsidP="004F2CBC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2438B" w:rsidRPr="0002438B" w:rsidTr="00C20D6D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 xml:space="preserve">Organizacja – studia stacjonarne </w:t>
            </w:r>
            <w:r>
              <w:rPr>
                <w:rFonts w:ascii="Arial" w:hAnsi="Arial" w:cs="Arial"/>
                <w:sz w:val="22"/>
                <w:szCs w:val="16"/>
              </w:rPr>
              <w:t>I</w:t>
            </w:r>
            <w:r w:rsidRPr="0002438B">
              <w:rPr>
                <w:rFonts w:ascii="Arial" w:hAnsi="Arial" w:cs="Arial"/>
                <w:sz w:val="22"/>
                <w:szCs w:val="16"/>
              </w:rPr>
              <w:t>I stopnia</w:t>
            </w:r>
          </w:p>
        </w:tc>
      </w:tr>
      <w:tr w:rsidR="0002438B" w:rsidRPr="0002438B" w:rsidTr="00C20D6D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02438B" w:rsidRPr="0002438B" w:rsidTr="00C20D6D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2438B" w:rsidRPr="0002438B" w:rsidTr="00C20D6D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02438B" w:rsidRPr="0002438B" w:rsidRDefault="00F02CC1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438B" w:rsidRPr="0002438B" w:rsidRDefault="00285036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2438B" w:rsidRPr="0002438B" w:rsidTr="00C20D6D">
        <w:trPr>
          <w:trHeight w:val="462"/>
        </w:trPr>
        <w:tc>
          <w:tcPr>
            <w:tcW w:w="1611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02438B" w:rsidRDefault="0002438B">
      <w:pPr>
        <w:pStyle w:val="Zawartotabeli"/>
        <w:rPr>
          <w:rFonts w:ascii="Arial" w:hAnsi="Arial" w:cs="Arial"/>
          <w:sz w:val="22"/>
          <w:szCs w:val="16"/>
        </w:rPr>
      </w:pPr>
    </w:p>
    <w:p w:rsidR="0002438B" w:rsidRDefault="0002438B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C03C9">
        <w:trPr>
          <w:trHeight w:val="862"/>
        </w:trPr>
        <w:tc>
          <w:tcPr>
            <w:tcW w:w="9622" w:type="dxa"/>
          </w:tcPr>
          <w:p w:rsidR="00303F50" w:rsidRDefault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B5532F"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FB5F0E" w:rsidRDefault="00C25290" w:rsidP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Konwersatorium</w:t>
            </w:r>
            <w:r w:rsidR="00285036">
              <w:rPr>
                <w:rFonts w:ascii="Arial" w:hAnsi="Arial" w:cs="Arial"/>
                <w:sz w:val="22"/>
                <w:szCs w:val="16"/>
              </w:rPr>
              <w:t>/audytorium</w:t>
            </w:r>
            <w:r w:rsidR="00FB5F0E">
              <w:rPr>
                <w:rFonts w:ascii="Arial" w:hAnsi="Arial" w:cs="Arial"/>
                <w:sz w:val="22"/>
                <w:szCs w:val="16"/>
              </w:rPr>
              <w:t xml:space="preserve"> – dyskusja na temat wybranych tekstów źródłowych, z przykładami i odniesieniami do współczesnego świata społecznego.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B5532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C7EA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Kolokwium zaliczeniowe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03F5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E007C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A55556" w:rsidRDefault="00A55556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zaliczenia kursu jest obecność na 90% zajęć</w:t>
            </w:r>
            <w:r w:rsidR="009669FD">
              <w:rPr>
                <w:rFonts w:ascii="Arial" w:hAnsi="Arial" w:cs="Arial"/>
                <w:sz w:val="22"/>
                <w:szCs w:val="16"/>
              </w:rPr>
              <w:t xml:space="preserve"> (wykłady i audytoria)</w:t>
            </w:r>
            <w:r w:rsidR="00B5532F">
              <w:rPr>
                <w:rFonts w:ascii="Arial" w:hAnsi="Arial" w:cs="Arial"/>
                <w:sz w:val="22"/>
                <w:szCs w:val="16"/>
              </w:rPr>
              <w:t xml:space="preserve"> i zdanie kolokwium zaliczeniowego</w:t>
            </w:r>
            <w:r w:rsidR="0001253C">
              <w:rPr>
                <w:rFonts w:ascii="Arial" w:hAnsi="Arial" w:cs="Arial"/>
                <w:sz w:val="22"/>
                <w:szCs w:val="16"/>
              </w:rPr>
              <w:t xml:space="preserve"> oraz egzaminu</w:t>
            </w:r>
            <w:r w:rsidR="00B5532F"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303F50" w:rsidRDefault="00303F50" w:rsidP="00B5532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Wprowadzenie – czym jest teoria społeczna, jej rola w socjologii i funkcje społeczne.</w:t>
            </w:r>
          </w:p>
          <w:p w:rsidR="00B5532F" w:rsidRPr="00B5532F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 xml:space="preserve">Kryzys społeczeństwa archaicznego i narodziny idei </w:t>
            </w:r>
            <w:r w:rsidRPr="00B5532F">
              <w:rPr>
                <w:rFonts w:ascii="Arial" w:hAnsi="Arial" w:cs="Arial"/>
                <w:i/>
                <w:sz w:val="22"/>
              </w:rPr>
              <w:t>polis</w:t>
            </w:r>
            <w:r w:rsidRPr="00B5532F">
              <w:rPr>
                <w:rFonts w:ascii="Arial" w:hAnsi="Arial" w:cs="Arial"/>
                <w:sz w:val="22"/>
              </w:rPr>
              <w:t xml:space="preserve"> w starożytnej Grecji. </w:t>
            </w:r>
            <w:r>
              <w:rPr>
                <w:rFonts w:ascii="Arial" w:hAnsi="Arial" w:cs="Arial"/>
                <w:sz w:val="22"/>
              </w:rPr>
              <w:t>Początki teorii s</w:t>
            </w:r>
            <w:r w:rsidR="00AD5520">
              <w:rPr>
                <w:rFonts w:ascii="Arial" w:hAnsi="Arial" w:cs="Arial"/>
                <w:sz w:val="22"/>
              </w:rPr>
              <w:t>połec</w:t>
            </w:r>
            <w:r>
              <w:rPr>
                <w:rFonts w:ascii="Arial" w:hAnsi="Arial" w:cs="Arial"/>
                <w:sz w:val="22"/>
              </w:rPr>
              <w:t>znej w pracach greckich filozofów.</w:t>
            </w:r>
          </w:p>
          <w:p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polityczny XVII w.: rozdzielenie społeczeństwa i polityki</w:t>
            </w:r>
            <w:r>
              <w:rPr>
                <w:rFonts w:ascii="Arial" w:hAnsi="Arial" w:cs="Arial"/>
                <w:sz w:val="22"/>
              </w:rPr>
              <w:t>. Elementy teorii s</w:t>
            </w:r>
            <w:r w:rsidR="00AD5520">
              <w:rPr>
                <w:rFonts w:ascii="Arial" w:hAnsi="Arial" w:cs="Arial"/>
                <w:sz w:val="22"/>
              </w:rPr>
              <w:t>połecz</w:t>
            </w:r>
            <w:r>
              <w:rPr>
                <w:rFonts w:ascii="Arial" w:hAnsi="Arial" w:cs="Arial"/>
                <w:sz w:val="22"/>
              </w:rPr>
              <w:t xml:space="preserve">nej w filozofii Thomasa Hobbesa. </w:t>
            </w:r>
          </w:p>
          <w:p w:rsidR="00AD5520" w:rsidRPr="00AD5520" w:rsidRDefault="00B5532F" w:rsidP="00AD5520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Elementy teorii s</w:t>
            </w:r>
            <w:r w:rsidR="00AD5520">
              <w:rPr>
                <w:rFonts w:ascii="Arial" w:hAnsi="Arial" w:cs="Arial"/>
                <w:sz w:val="22"/>
              </w:rPr>
              <w:t>połe</w:t>
            </w:r>
            <w:r>
              <w:rPr>
                <w:rFonts w:ascii="Arial" w:hAnsi="Arial" w:cs="Arial"/>
                <w:sz w:val="22"/>
              </w:rPr>
              <w:t xml:space="preserve">cznej w </w:t>
            </w:r>
            <w:r w:rsidR="00AD5520">
              <w:rPr>
                <w:rFonts w:ascii="Arial" w:hAnsi="Arial" w:cs="Arial"/>
                <w:sz w:val="22"/>
              </w:rPr>
              <w:t>filozofii Oświecenia: ukształtowanie się pojęcia społeczeństwa i jego rola polityczna; teoria postępu jako narzędzie wyjaśniania zmiany i jako ideologia.</w:t>
            </w:r>
          </w:p>
          <w:p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społeczeństwa tradycyjnego i początki ery nowoczesnej: narodziny socjologii</w:t>
            </w:r>
            <w:r w:rsidR="00AD5520">
              <w:rPr>
                <w:rFonts w:ascii="Arial" w:hAnsi="Arial" w:cs="Arial"/>
                <w:sz w:val="22"/>
              </w:rPr>
              <w:t xml:space="preserve">. </w:t>
            </w:r>
            <w:r w:rsidR="00EB60F9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August Comte, Herbert Spencer</w:t>
            </w:r>
            <w:r w:rsidR="00CD17DE">
              <w:rPr>
                <w:rFonts w:ascii="Arial" w:hAnsi="Arial" w:cs="Arial"/>
                <w:sz w:val="22"/>
              </w:rPr>
              <w:t>)</w:t>
            </w:r>
            <w:r w:rsidR="00AD5520">
              <w:rPr>
                <w:rFonts w:ascii="Arial" w:hAnsi="Arial" w:cs="Arial"/>
                <w:sz w:val="22"/>
              </w:rPr>
              <w:t xml:space="preserve"> – funkcjonalizm, ewolucjonizm, organicyzm.</w:t>
            </w:r>
          </w:p>
          <w:p w:rsidR="00B5532F" w:rsidRPr="00B5532F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</w:t>
            </w:r>
            <w:r w:rsidR="00EB60F9">
              <w:rPr>
                <w:rFonts w:ascii="Arial" w:hAnsi="Arial" w:cs="Arial"/>
                <w:sz w:val="22"/>
              </w:rPr>
              <w:t>rytyka</w:t>
            </w:r>
            <w:r>
              <w:rPr>
                <w:rFonts w:ascii="Arial" w:hAnsi="Arial" w:cs="Arial"/>
                <w:sz w:val="22"/>
              </w:rPr>
              <w:t xml:space="preserve"> socjologii i nowoczesnego (kapitalistycznego) społeczeństwa.Karol Marks i początki teorii krytycznej.</w:t>
            </w:r>
          </w:p>
          <w:p w:rsidR="00B5532F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socjologiczne Emila D</w:t>
            </w:r>
            <w:r w:rsidR="00592BED">
              <w:rPr>
                <w:rFonts w:ascii="Arial" w:hAnsi="Arial" w:cs="Arial"/>
                <w:sz w:val="22"/>
              </w:rPr>
              <w:t>urk</w:t>
            </w:r>
            <w:r w:rsidR="00AD5520">
              <w:rPr>
                <w:rFonts w:ascii="Arial" w:hAnsi="Arial" w:cs="Arial"/>
                <w:sz w:val="22"/>
              </w:rPr>
              <w:t>heima: podział pracy i społeczeństwo nowoczesne, pojęcie faktu społecznego i ontologia rzeczywistości społecznej.</w:t>
            </w:r>
          </w:p>
          <w:p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Emil Durkheim: teoria religii jako teoria społeczeństwa.</w:t>
            </w:r>
          </w:p>
          <w:p w:rsidR="00AD5520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socjologiczna Maxa Webera</w:t>
            </w:r>
            <w:r w:rsidR="00AD5520">
              <w:rPr>
                <w:rFonts w:ascii="Arial" w:hAnsi="Arial" w:cs="Arial"/>
                <w:sz w:val="22"/>
              </w:rPr>
              <w:t>: założenia filozoficzne, pojęcie działania społecznego, społeczeństwo jako prawdopodobieństwo.</w:t>
            </w:r>
          </w:p>
          <w:p w:rsidR="00CD17DE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 Weber</w:t>
            </w:r>
            <w:r w:rsidR="004135B7">
              <w:rPr>
                <w:rFonts w:ascii="Arial" w:hAnsi="Arial" w:cs="Arial"/>
                <w:sz w:val="22"/>
              </w:rPr>
              <w:t>: proces racjonalizacji, teoria religii jako teoria zmiany społecznej, teoria wielowymiarowej struktury społecznej.</w:t>
            </w:r>
          </w:p>
          <w:p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Początki socjologii amerykańskiej: Szkoł</w:t>
            </w:r>
            <w:r w:rsidR="003C27E6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 C</w:t>
            </w:r>
            <w:r w:rsidR="00592BED">
              <w:rPr>
                <w:rFonts w:ascii="Arial" w:hAnsi="Arial" w:cs="Arial"/>
                <w:sz w:val="22"/>
              </w:rPr>
              <w:t>hicagowska i Symboliczny I</w:t>
            </w:r>
            <w:r>
              <w:rPr>
                <w:rFonts w:ascii="Arial" w:hAnsi="Arial" w:cs="Arial"/>
                <w:sz w:val="22"/>
              </w:rPr>
              <w:t>nterakcjonizm.</w:t>
            </w:r>
          </w:p>
          <w:p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Talcott Parsons: od teorii działania do teorii systemu społecznego.</w:t>
            </w:r>
          </w:p>
          <w:p w:rsidR="004135B7" w:rsidRPr="00B5532F" w:rsidRDefault="004135B7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Kontynuacje teorii klasycznych w socjologii współczesnej.</w:t>
            </w:r>
          </w:p>
          <w:p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:rsidR="00193127" w:rsidRPr="0016427F" w:rsidRDefault="00193127" w:rsidP="00CD17DE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03F50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2A5353">
              <w:rPr>
                <w:rFonts w:ascii="Arial" w:hAnsi="Arial" w:cs="Arial"/>
                <w:sz w:val="22"/>
                <w:szCs w:val="16"/>
              </w:rPr>
              <w:t>Jonathan Turner, Struktura teorii socjologicznej, Warszawa 2004</w:t>
            </w:r>
            <w:r>
              <w:rPr>
                <w:rFonts w:ascii="Arial" w:hAnsi="Arial" w:cs="Arial"/>
                <w:sz w:val="22"/>
                <w:szCs w:val="16"/>
              </w:rPr>
              <w:t>, wybrane rozdziały</w:t>
            </w:r>
          </w:p>
          <w:p w:rsidR="002A5353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Jerzy Szacki, Historia myśli socjologicznej, Warszawa 2002, wybrane rozdziały</w:t>
            </w:r>
          </w:p>
          <w:p w:rsidR="002A5353" w:rsidRDefault="002A5353" w:rsidP="00CD17DE">
            <w:pPr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CD17DE" w:rsidRDefault="00A55556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>George Ritzer, Klasyczna teoria socjologiczna, Poznań 2004</w:t>
            </w:r>
            <w:r w:rsidR="00CD17DE" w:rsidRPr="00CD17DE"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  <w:p w:rsidR="00303F50" w:rsidRPr="00CD17DE" w:rsidRDefault="00CD17DE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>Piotr Sztompka, Marek Kucia (red.), Socjologia. Lektury,  Kraków 2006, wybrane rozdziały</w:t>
            </w:r>
          </w:p>
          <w:p w:rsidR="00CD17DE" w:rsidRDefault="00CD17DE" w:rsidP="00CD17D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F50321" w:rsidRDefault="00F5032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5532F">
        <w:rPr>
          <w:rFonts w:ascii="Arial" w:hAnsi="Arial" w:cs="Arial"/>
          <w:sz w:val="22"/>
        </w:rPr>
        <w:t xml:space="preserve"> – studia stacjonarne</w:t>
      </w:r>
      <w:r w:rsidR="00482F69">
        <w:rPr>
          <w:rFonts w:ascii="Arial" w:hAnsi="Arial" w:cs="Arial"/>
          <w:sz w:val="22"/>
        </w:rPr>
        <w:t xml:space="preserve"> I stopnia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AD55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B694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A555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6170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617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770E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617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770E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F599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9770F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B5532F" w:rsidRDefault="00B5532F">
      <w:pPr>
        <w:pStyle w:val="Tekstdymka1"/>
        <w:rPr>
          <w:rFonts w:ascii="Arial" w:hAnsi="Arial" w:cs="Arial"/>
          <w:sz w:val="22"/>
        </w:rPr>
      </w:pPr>
    </w:p>
    <w:p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  <w:r w:rsidRPr="00B5532F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</w:t>
      </w:r>
      <w:r w:rsidR="00FC3424">
        <w:rPr>
          <w:rFonts w:ascii="Arial" w:hAnsi="Arial" w:cs="Arial"/>
          <w:sz w:val="22"/>
        </w:rPr>
        <w:t xml:space="preserve"> I stopnia</w:t>
      </w:r>
    </w:p>
    <w:p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5532F" w:rsidRPr="00B5532F" w:rsidTr="00215AA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bookmarkStart w:id="1" w:name="_Hlk210977620"/>
            <w:r w:rsidRPr="00B5532F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66" w:type="dxa"/>
            <w:vAlign w:val="center"/>
          </w:tcPr>
          <w:p w:rsidR="00B5532F" w:rsidRPr="00B5532F" w:rsidRDefault="000C06AD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3F5994">
              <w:rPr>
                <w:rFonts w:ascii="Arial" w:hAnsi="Arial" w:cs="Arial"/>
                <w:sz w:val="22"/>
              </w:rPr>
              <w:t>5</w:t>
            </w:r>
          </w:p>
        </w:tc>
      </w:tr>
      <w:tr w:rsidR="00B5532F" w:rsidRPr="00B5532F" w:rsidTr="00215AA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B5532F" w:rsidRPr="00B5532F" w:rsidTr="00215AA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9C2F0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</w:tr>
      <w:tr w:rsidR="00B5532F" w:rsidRPr="00B5532F" w:rsidTr="00215AA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B5532F" w:rsidRPr="00B5532F" w:rsidRDefault="00A336A4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A0639B">
              <w:rPr>
                <w:rFonts w:ascii="Arial" w:hAnsi="Arial" w:cs="Arial"/>
                <w:sz w:val="22"/>
              </w:rPr>
              <w:t>5</w:t>
            </w:r>
          </w:p>
        </w:tc>
      </w:tr>
      <w:tr w:rsidR="00B5532F" w:rsidRPr="00B5532F" w:rsidTr="00215AA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:rsidTr="00215AA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:rsidTr="00215AA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B5532F" w:rsidRPr="00B5532F" w:rsidRDefault="00315197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</w:t>
            </w:r>
          </w:p>
        </w:tc>
      </w:tr>
      <w:tr w:rsidR="00B5532F" w:rsidRPr="00B5532F" w:rsidTr="00215AA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B5532F" w:rsidRPr="00B5532F" w:rsidRDefault="006B5144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125</w:t>
            </w:r>
          </w:p>
        </w:tc>
      </w:tr>
      <w:tr w:rsidR="00B5532F" w:rsidRPr="00B5532F" w:rsidTr="00215AA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B5532F" w:rsidRPr="00B5532F" w:rsidRDefault="009C2F0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bookmarkEnd w:id="1"/>
    </w:tbl>
    <w:p w:rsidR="00B5532F" w:rsidRDefault="00B5532F" w:rsidP="00B5532F">
      <w:pPr>
        <w:pStyle w:val="Tekstdymka1"/>
        <w:rPr>
          <w:rFonts w:ascii="Arial" w:hAnsi="Arial" w:cs="Arial"/>
          <w:sz w:val="22"/>
        </w:rPr>
      </w:pPr>
    </w:p>
    <w:p w:rsidR="006B5144" w:rsidRDefault="006B5144" w:rsidP="00B5532F">
      <w:pPr>
        <w:pStyle w:val="Tekstdymka1"/>
        <w:rPr>
          <w:rFonts w:ascii="Arial" w:hAnsi="Arial" w:cs="Arial"/>
          <w:sz w:val="22"/>
        </w:rPr>
      </w:pPr>
    </w:p>
    <w:p w:rsidR="006B5144" w:rsidRPr="00B5532F" w:rsidRDefault="006B5144" w:rsidP="00B5532F">
      <w:pPr>
        <w:pStyle w:val="Tekstdymka1"/>
        <w:rPr>
          <w:rFonts w:ascii="Arial" w:hAnsi="Arial" w:cs="Arial"/>
          <w:sz w:val="22"/>
        </w:rPr>
      </w:pPr>
      <w:r w:rsidRPr="006B5144">
        <w:rPr>
          <w:rFonts w:ascii="Arial" w:hAnsi="Arial" w:cs="Arial"/>
          <w:sz w:val="22"/>
        </w:rPr>
        <w:t>Bilans godzinowy zgodny z CNPS (Całkowity Nakład Pracy Studenta) – studia stacjonarne I</w:t>
      </w:r>
      <w:r>
        <w:rPr>
          <w:rFonts w:ascii="Arial" w:hAnsi="Arial" w:cs="Arial"/>
          <w:sz w:val="22"/>
        </w:rPr>
        <w:t>I</w:t>
      </w:r>
      <w:r w:rsidRPr="006B5144">
        <w:rPr>
          <w:rFonts w:ascii="Arial" w:hAnsi="Arial" w:cs="Arial"/>
          <w:sz w:val="22"/>
        </w:rPr>
        <w:t xml:space="preserve"> stopnia</w:t>
      </w:r>
    </w:p>
    <w:p w:rsidR="00B5532F" w:rsidRDefault="00B5532F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6B5144" w:rsidRPr="006B5144" w:rsidTr="00C20D6D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66" w:type="dxa"/>
            <w:vAlign w:val="center"/>
          </w:tcPr>
          <w:p w:rsidR="006B5144" w:rsidRPr="006B5144" w:rsidRDefault="00B85935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</w:tr>
      <w:tr w:rsidR="006B5144" w:rsidRPr="006B5144" w:rsidTr="00C20D6D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15</w:t>
            </w:r>
          </w:p>
        </w:tc>
      </w:tr>
      <w:tr w:rsidR="006B5144" w:rsidRPr="006B5144" w:rsidTr="00C20D6D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B5144" w:rsidRPr="006B5144" w:rsidRDefault="00A65345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B5144" w:rsidRPr="006B5144" w:rsidTr="00C20D6D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6B5144" w:rsidRPr="006B5144" w:rsidRDefault="0006524D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B5144" w:rsidRPr="006B5144" w:rsidTr="00C20D6D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B5144" w:rsidRPr="006B5144" w:rsidTr="00C20D6D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B5144" w:rsidRPr="006B5144" w:rsidTr="00C20D6D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B5144" w:rsidRPr="006B5144" w:rsidRDefault="0006524D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B5144" w:rsidRPr="006B5144" w:rsidTr="00C20D6D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6B5144" w:rsidRPr="006B5144" w:rsidRDefault="0006524D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6B5144" w:rsidRPr="006B5144">
              <w:rPr>
                <w:rFonts w:ascii="Arial" w:hAnsi="Arial" w:cs="Arial"/>
                <w:sz w:val="22"/>
              </w:rPr>
              <w:t>5</w:t>
            </w:r>
          </w:p>
        </w:tc>
      </w:tr>
      <w:tr w:rsidR="006B5144" w:rsidRPr="006B5144" w:rsidTr="00C20D6D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6B5144" w:rsidRPr="006B5144" w:rsidRDefault="00A65345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</w:tr>
    </w:tbl>
    <w:p w:rsidR="006B5144" w:rsidRDefault="006B5144">
      <w:pPr>
        <w:pStyle w:val="Tekstdymka1"/>
        <w:rPr>
          <w:rFonts w:ascii="Arial" w:hAnsi="Arial" w:cs="Arial"/>
          <w:sz w:val="22"/>
        </w:rPr>
      </w:pPr>
    </w:p>
    <w:sectPr w:rsidR="006B5144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FA0" w:rsidRDefault="00064FA0">
      <w:r>
        <w:separator/>
      </w:r>
    </w:p>
  </w:endnote>
  <w:endnote w:type="continuationSeparator" w:id="1">
    <w:p w:rsidR="00064FA0" w:rsidRDefault="0006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6605DB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E007CF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FA0" w:rsidRDefault="00064FA0">
      <w:r>
        <w:separator/>
      </w:r>
    </w:p>
  </w:footnote>
  <w:footnote w:type="continuationSeparator" w:id="1">
    <w:p w:rsidR="00064FA0" w:rsidRDefault="00064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377954D2"/>
    <w:multiLevelType w:val="hybridMultilevel"/>
    <w:tmpl w:val="10BEB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C5C0E"/>
    <w:multiLevelType w:val="hybridMultilevel"/>
    <w:tmpl w:val="BE4A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00C13"/>
    <w:multiLevelType w:val="hybridMultilevel"/>
    <w:tmpl w:val="DDBC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576FE"/>
    <w:multiLevelType w:val="hybridMultilevel"/>
    <w:tmpl w:val="8042D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722D6E"/>
    <w:multiLevelType w:val="hybridMultilevel"/>
    <w:tmpl w:val="580E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53C"/>
    <w:rsid w:val="000126DF"/>
    <w:rsid w:val="0002438B"/>
    <w:rsid w:val="00027707"/>
    <w:rsid w:val="0003306D"/>
    <w:rsid w:val="00041573"/>
    <w:rsid w:val="00064FA0"/>
    <w:rsid w:val="0006524D"/>
    <w:rsid w:val="000C06AD"/>
    <w:rsid w:val="000E16AB"/>
    <w:rsid w:val="00100620"/>
    <w:rsid w:val="00150EF8"/>
    <w:rsid w:val="0016427F"/>
    <w:rsid w:val="00180EB7"/>
    <w:rsid w:val="00193127"/>
    <w:rsid w:val="001C2BA4"/>
    <w:rsid w:val="00221523"/>
    <w:rsid w:val="00236A6D"/>
    <w:rsid w:val="00257A2E"/>
    <w:rsid w:val="00285036"/>
    <w:rsid w:val="0028545A"/>
    <w:rsid w:val="00293D67"/>
    <w:rsid w:val="002A5353"/>
    <w:rsid w:val="00303F50"/>
    <w:rsid w:val="00315197"/>
    <w:rsid w:val="00334F8F"/>
    <w:rsid w:val="00376534"/>
    <w:rsid w:val="003A49DD"/>
    <w:rsid w:val="003C27E6"/>
    <w:rsid w:val="003C7EA9"/>
    <w:rsid w:val="003E1532"/>
    <w:rsid w:val="003F5994"/>
    <w:rsid w:val="00402E15"/>
    <w:rsid w:val="004135B7"/>
    <w:rsid w:val="00434CDD"/>
    <w:rsid w:val="0044050E"/>
    <w:rsid w:val="004517DE"/>
    <w:rsid w:val="00457DBC"/>
    <w:rsid w:val="00482F69"/>
    <w:rsid w:val="004F2CBC"/>
    <w:rsid w:val="00500BE9"/>
    <w:rsid w:val="0052146F"/>
    <w:rsid w:val="00533C41"/>
    <w:rsid w:val="0058400A"/>
    <w:rsid w:val="00592BED"/>
    <w:rsid w:val="006170D2"/>
    <w:rsid w:val="006605DB"/>
    <w:rsid w:val="00686C6B"/>
    <w:rsid w:val="006B5144"/>
    <w:rsid w:val="00700CD5"/>
    <w:rsid w:val="007066AA"/>
    <w:rsid w:val="00716872"/>
    <w:rsid w:val="00766BAF"/>
    <w:rsid w:val="00770E00"/>
    <w:rsid w:val="007E0A73"/>
    <w:rsid w:val="007F4210"/>
    <w:rsid w:val="00827D3B"/>
    <w:rsid w:val="0083630B"/>
    <w:rsid w:val="00847145"/>
    <w:rsid w:val="008B703C"/>
    <w:rsid w:val="008E68DD"/>
    <w:rsid w:val="009026FF"/>
    <w:rsid w:val="00916B02"/>
    <w:rsid w:val="009669FD"/>
    <w:rsid w:val="009770FB"/>
    <w:rsid w:val="00984C8D"/>
    <w:rsid w:val="009C03C9"/>
    <w:rsid w:val="009C2F01"/>
    <w:rsid w:val="009C3622"/>
    <w:rsid w:val="009F04D7"/>
    <w:rsid w:val="00A0639B"/>
    <w:rsid w:val="00A233E7"/>
    <w:rsid w:val="00A336A4"/>
    <w:rsid w:val="00A35A93"/>
    <w:rsid w:val="00A55556"/>
    <w:rsid w:val="00A65345"/>
    <w:rsid w:val="00A8544F"/>
    <w:rsid w:val="00AD5520"/>
    <w:rsid w:val="00AD5E03"/>
    <w:rsid w:val="00B13435"/>
    <w:rsid w:val="00B52841"/>
    <w:rsid w:val="00B5532F"/>
    <w:rsid w:val="00B82366"/>
    <w:rsid w:val="00B85935"/>
    <w:rsid w:val="00BD0783"/>
    <w:rsid w:val="00BF6DA7"/>
    <w:rsid w:val="00C01917"/>
    <w:rsid w:val="00C226BA"/>
    <w:rsid w:val="00C25290"/>
    <w:rsid w:val="00C406F2"/>
    <w:rsid w:val="00CD17DE"/>
    <w:rsid w:val="00CE4A4D"/>
    <w:rsid w:val="00D32FBE"/>
    <w:rsid w:val="00D574B6"/>
    <w:rsid w:val="00DB3679"/>
    <w:rsid w:val="00DE2A4C"/>
    <w:rsid w:val="00DF039D"/>
    <w:rsid w:val="00E007CF"/>
    <w:rsid w:val="00E1778B"/>
    <w:rsid w:val="00E26253"/>
    <w:rsid w:val="00E333DF"/>
    <w:rsid w:val="00EB60F9"/>
    <w:rsid w:val="00F02CC1"/>
    <w:rsid w:val="00F4095F"/>
    <w:rsid w:val="00F50321"/>
    <w:rsid w:val="00F50D7C"/>
    <w:rsid w:val="00FB5F0E"/>
    <w:rsid w:val="00FB694C"/>
    <w:rsid w:val="00FC1CE8"/>
    <w:rsid w:val="00FC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14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05D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605DB"/>
  </w:style>
  <w:style w:type="character" w:styleId="Numerstrony">
    <w:name w:val="page number"/>
    <w:semiHidden/>
    <w:rsid w:val="006605DB"/>
    <w:rPr>
      <w:sz w:val="14"/>
      <w:szCs w:val="14"/>
    </w:rPr>
  </w:style>
  <w:style w:type="paragraph" w:styleId="Tekstpodstawowy">
    <w:name w:val="Body Text"/>
    <w:basedOn w:val="Normalny"/>
    <w:semiHidden/>
    <w:rsid w:val="006605DB"/>
    <w:pPr>
      <w:spacing w:after="120"/>
    </w:pPr>
  </w:style>
  <w:style w:type="paragraph" w:customStyle="1" w:styleId="Podpis1">
    <w:name w:val="Podpis1"/>
    <w:basedOn w:val="Normalny"/>
    <w:rsid w:val="006605D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6605D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6605DB"/>
  </w:style>
  <w:style w:type="paragraph" w:styleId="Stopka">
    <w:name w:val="footer"/>
    <w:basedOn w:val="Normalny"/>
    <w:semiHidden/>
    <w:rsid w:val="006605D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6605DB"/>
    <w:pPr>
      <w:suppressLineNumbers/>
    </w:pPr>
  </w:style>
  <w:style w:type="paragraph" w:customStyle="1" w:styleId="Nagwektabeli">
    <w:name w:val="Nagłówek tabeli"/>
    <w:basedOn w:val="Zawartotabeli"/>
    <w:rsid w:val="006605D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6605DB"/>
  </w:style>
  <w:style w:type="paragraph" w:customStyle="1" w:styleId="Indeks">
    <w:name w:val="Indeks"/>
    <w:basedOn w:val="Normalny"/>
    <w:rsid w:val="006605DB"/>
    <w:pPr>
      <w:suppressLineNumbers/>
    </w:pPr>
  </w:style>
  <w:style w:type="character" w:styleId="Odwoaniedokomentarza">
    <w:name w:val="annotation reference"/>
    <w:semiHidden/>
    <w:rsid w:val="006605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605DB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6605DB"/>
    <w:rPr>
      <w:b/>
      <w:bCs/>
    </w:rPr>
  </w:style>
  <w:style w:type="paragraph" w:customStyle="1" w:styleId="Tekstdymka1">
    <w:name w:val="Tekst dymka1"/>
    <w:basedOn w:val="Normalny"/>
    <w:rsid w:val="006605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605DB"/>
    <w:rPr>
      <w:sz w:val="20"/>
      <w:szCs w:val="20"/>
    </w:rPr>
  </w:style>
  <w:style w:type="character" w:styleId="Odwoanieprzypisudolnego">
    <w:name w:val="footnote reference"/>
    <w:semiHidden/>
    <w:rsid w:val="006605DB"/>
    <w:rPr>
      <w:vertAlign w:val="superscript"/>
    </w:rPr>
  </w:style>
  <w:style w:type="character" w:customStyle="1" w:styleId="StopkaZnak">
    <w:name w:val="Stopka Znak"/>
    <w:rsid w:val="006605D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3</cp:revision>
  <cp:lastPrinted>2012-01-27T07:28:00Z</cp:lastPrinted>
  <dcterms:created xsi:type="dcterms:W3CDTF">2025-10-10T06:39:00Z</dcterms:created>
  <dcterms:modified xsi:type="dcterms:W3CDTF">2025-10-25T12:06:00Z</dcterms:modified>
</cp:coreProperties>
</file>