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4406C" w14:textId="77777777" w:rsidR="00721CF2" w:rsidRDefault="00721CF2">
      <w:pPr>
        <w:jc w:val="right"/>
        <w:rPr>
          <w:rFonts w:ascii="Arial" w:hAnsi="Arial" w:cs="Arial"/>
          <w:i/>
          <w:sz w:val="22"/>
        </w:rPr>
      </w:pPr>
    </w:p>
    <w:p w14:paraId="6D78610C" w14:textId="77777777" w:rsidR="00721CF2" w:rsidRDefault="00721CF2">
      <w:pPr>
        <w:jc w:val="right"/>
        <w:rPr>
          <w:rFonts w:ascii="Arial" w:hAnsi="Arial" w:cs="Arial"/>
          <w:i/>
          <w:sz w:val="22"/>
        </w:rPr>
      </w:pPr>
    </w:p>
    <w:p w14:paraId="3E300631" w14:textId="77777777" w:rsidR="00721CF2" w:rsidRDefault="00721CF2">
      <w:pPr>
        <w:jc w:val="right"/>
        <w:rPr>
          <w:rFonts w:ascii="Arial" w:hAnsi="Arial" w:cs="Arial"/>
          <w:b/>
          <w:bCs/>
          <w:i/>
          <w:sz w:val="22"/>
        </w:rPr>
      </w:pPr>
    </w:p>
    <w:p w14:paraId="536A50F4" w14:textId="77777777" w:rsidR="00721CF2" w:rsidRDefault="00000000">
      <w:pPr>
        <w:pStyle w:val="Nagwek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30B08199" w14:textId="77777777" w:rsidR="00721CF2" w:rsidRDefault="00721CF2">
      <w:pPr>
        <w:jc w:val="center"/>
        <w:rPr>
          <w:rFonts w:ascii="Arial" w:hAnsi="Arial" w:cs="Arial"/>
          <w:b/>
          <w:bCs/>
          <w:sz w:val="22"/>
          <w:szCs w:val="14"/>
        </w:rPr>
      </w:pPr>
    </w:p>
    <w:tbl>
      <w:tblPr>
        <w:tblW w:w="9667" w:type="dxa"/>
        <w:tblInd w:w="-1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4"/>
        <w:gridCol w:w="7683"/>
      </w:tblGrid>
      <w:tr w:rsidR="00721CF2" w14:paraId="1A027B45" w14:textId="77777777">
        <w:trPr>
          <w:trHeight w:val="395"/>
        </w:trPr>
        <w:tc>
          <w:tcPr>
            <w:tcW w:w="19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7E68A611" w14:textId="77777777" w:rsidR="00721CF2" w:rsidRDefault="00000000">
            <w:pPr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8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FB7D210" w14:textId="77777777" w:rsidR="00721CF2" w:rsidRDefault="00000000">
            <w:pPr>
              <w:pStyle w:val="Zawartotabeli"/>
              <w:widowControl w:val="0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Filozofia człowieka</w:t>
            </w:r>
          </w:p>
        </w:tc>
      </w:tr>
      <w:tr w:rsidR="00721CF2" w14:paraId="232D3D02" w14:textId="77777777">
        <w:trPr>
          <w:trHeight w:val="448"/>
        </w:trPr>
        <w:tc>
          <w:tcPr>
            <w:tcW w:w="19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6C3FB62B" w14:textId="77777777" w:rsidR="00721CF2" w:rsidRDefault="00000000">
            <w:pPr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8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33C80FC" w14:textId="77777777" w:rsidR="00721CF2" w:rsidRDefault="00000000">
            <w:pPr>
              <w:pStyle w:val="Zawartotabeli"/>
              <w:widowControl w:val="0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Philosophy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Man</w:t>
            </w:r>
          </w:p>
        </w:tc>
      </w:tr>
    </w:tbl>
    <w:p w14:paraId="198A3A10" w14:textId="77777777" w:rsidR="00721CF2" w:rsidRDefault="00721CF2">
      <w:pPr>
        <w:jc w:val="center"/>
        <w:rPr>
          <w:rFonts w:hint="eastAsia"/>
        </w:rPr>
      </w:pPr>
    </w:p>
    <w:p w14:paraId="66E24476" w14:textId="77777777" w:rsidR="00721CF2" w:rsidRDefault="00721CF2">
      <w:pPr>
        <w:jc w:val="center"/>
        <w:rPr>
          <w:rFonts w:hint="eastAsia"/>
        </w:rPr>
      </w:pPr>
    </w:p>
    <w:p w14:paraId="11695C1B" w14:textId="77777777" w:rsidR="00721CF2" w:rsidRDefault="00721CF2">
      <w:pPr>
        <w:rPr>
          <w:rFonts w:hint="eastAsia"/>
        </w:rPr>
      </w:pPr>
    </w:p>
    <w:tbl>
      <w:tblPr>
        <w:tblW w:w="9680" w:type="dxa"/>
        <w:tblInd w:w="-1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85"/>
        <w:gridCol w:w="3194"/>
        <w:gridCol w:w="3301"/>
      </w:tblGrid>
      <w:tr w:rsidR="00721CF2" w14:paraId="710C3113" w14:textId="77777777">
        <w:trPr>
          <w:cantSplit/>
        </w:trPr>
        <w:tc>
          <w:tcPr>
            <w:tcW w:w="31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  <w:vAlign w:val="center"/>
          </w:tcPr>
          <w:p w14:paraId="11FF273E" w14:textId="77777777" w:rsidR="00721CF2" w:rsidRDefault="00000000">
            <w:pPr>
              <w:pStyle w:val="Zawartotabeli"/>
              <w:widowControl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vAlign w:val="center"/>
          </w:tcPr>
          <w:p w14:paraId="0491282E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dr hab. Katarzyna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Gurczyńska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-Sady</w:t>
            </w:r>
          </w:p>
        </w:tc>
        <w:tc>
          <w:tcPr>
            <w:tcW w:w="330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4FBF1818" w14:textId="77777777" w:rsidR="00721CF2" w:rsidRDefault="00000000">
            <w:pPr>
              <w:pStyle w:val="Zawartotabeli"/>
              <w:widowControl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721CF2" w14:paraId="00B51150" w14:textId="77777777">
        <w:trPr>
          <w:cantSplit/>
          <w:trHeight w:val="344"/>
        </w:trPr>
        <w:tc>
          <w:tcPr>
            <w:tcW w:w="31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  <w:vAlign w:val="center"/>
          </w:tcPr>
          <w:p w14:paraId="7BC3965E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studiów</w:t>
            </w:r>
          </w:p>
        </w:tc>
        <w:tc>
          <w:tcPr>
            <w:tcW w:w="319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vAlign w:val="center"/>
          </w:tcPr>
          <w:p w14:paraId="196C86B7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30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378E9FA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CF2" w14:paraId="7416180A" w14:textId="77777777">
        <w:trPr>
          <w:cantSplit/>
        </w:trPr>
        <w:tc>
          <w:tcPr>
            <w:tcW w:w="31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  <w:vAlign w:val="center"/>
          </w:tcPr>
          <w:p w14:paraId="3D65D658" w14:textId="77777777" w:rsidR="00721CF2" w:rsidRDefault="00000000">
            <w:pPr>
              <w:pStyle w:val="Zawartotabeli"/>
              <w:widowControl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vAlign w:val="center"/>
          </w:tcPr>
          <w:p w14:paraId="06DCD53A" w14:textId="77777777" w:rsidR="00721CF2" w:rsidRDefault="00000000">
            <w:pPr>
              <w:pStyle w:val="Zawartotabeli"/>
              <w:widowControl w:val="0"/>
              <w:spacing w:before="57" w:after="57"/>
              <w:jc w:val="center"/>
              <w:rPr>
                <w:rFonts w:ascii="Garamond" w:hAnsi="Garamond" w:cs="Garamond"/>
                <w:szCs w:val="20"/>
              </w:rPr>
            </w:pPr>
            <w:r>
              <w:rPr>
                <w:rFonts w:ascii="Garamond" w:hAnsi="Garamond" w:cs="Garamond"/>
                <w:szCs w:val="20"/>
              </w:rPr>
              <w:t>5</w:t>
            </w:r>
          </w:p>
        </w:tc>
        <w:tc>
          <w:tcPr>
            <w:tcW w:w="330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0ECB62F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A53837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736A3DC4" w14:textId="77777777" w:rsidR="00721CF2" w:rsidRDefault="0000000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4DD0735A" w14:textId="77777777" w:rsidR="00721CF2" w:rsidRDefault="00721CF2">
      <w:pPr>
        <w:rPr>
          <w:rFonts w:ascii="Arial" w:hAnsi="Arial" w:cs="Arial"/>
          <w:sz w:val="22"/>
          <w:szCs w:val="16"/>
        </w:rPr>
      </w:pPr>
    </w:p>
    <w:tbl>
      <w:tblPr>
        <w:tblW w:w="9760" w:type="dxa"/>
        <w:tblInd w:w="-2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0"/>
      </w:tblGrid>
      <w:tr w:rsidR="00721CF2" w14:paraId="24DD0977" w14:textId="77777777">
        <w:trPr>
          <w:trHeight w:val="1365"/>
        </w:trPr>
        <w:tc>
          <w:tcPr>
            <w:tcW w:w="97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E613F1" w14:textId="77777777" w:rsidR="00721CF2" w:rsidRDefault="00000000">
            <w:pPr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Tematem wykładu są koncepcje podmiotowości, których autorami są najwybitniejsi filozofowie począwszy od czasów starożytnych aż do myśliciel przełomu XX i XXI. W trakcie </w:t>
            </w:r>
            <w:proofErr w:type="gramStart"/>
            <w:r>
              <w:rPr>
                <w:rFonts w:ascii="Arial" w:hAnsi="Arial" w:cs="Arial"/>
                <w:sz w:val="22"/>
                <w:szCs w:val="16"/>
              </w:rPr>
              <w:t>cyklu  zostaną</w:t>
            </w:r>
            <w:proofErr w:type="gramEnd"/>
            <w:r>
              <w:rPr>
                <w:rFonts w:ascii="Arial" w:hAnsi="Arial" w:cs="Arial"/>
                <w:sz w:val="22"/>
                <w:szCs w:val="16"/>
              </w:rPr>
              <w:t xml:space="preserve"> omówione kwestie najbardziej dla antropologii filozoficznej klasyczne. Ustami filozofów różnych epok zostaną postawione pytania: </w:t>
            </w:r>
          </w:p>
          <w:p w14:paraId="2597F2FF" w14:textId="77777777" w:rsidR="00721CF2" w:rsidRDefault="00000000">
            <w:pPr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16"/>
              </w:rPr>
              <w:t>kim jest człowiek?</w:t>
            </w:r>
          </w:p>
          <w:p w14:paraId="5151F06F" w14:textId="77777777" w:rsidR="00721CF2" w:rsidRDefault="00000000">
            <w:pPr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16"/>
              </w:rPr>
              <w:t>jakie jest jego miejsce w przyrodzie?</w:t>
            </w:r>
          </w:p>
          <w:p w14:paraId="4F81BD52" w14:textId="77777777" w:rsidR="00721CF2" w:rsidRDefault="00000000">
            <w:pPr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16"/>
              </w:rPr>
              <w:t>czy a jeśli tak to czym różni się od zwierząt?</w:t>
            </w:r>
          </w:p>
          <w:p w14:paraId="3F48DB50" w14:textId="77777777" w:rsidR="00721CF2" w:rsidRDefault="00000000">
            <w:pPr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16"/>
              </w:rPr>
              <w:t>czy jego życie ma cel?</w:t>
            </w:r>
          </w:p>
          <w:p w14:paraId="691274CF" w14:textId="77777777" w:rsidR="00721CF2" w:rsidRDefault="00000000">
            <w:pPr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16"/>
              </w:rPr>
              <w:t>czy ma sens?</w:t>
            </w:r>
          </w:p>
          <w:p w14:paraId="041826DC" w14:textId="77777777" w:rsidR="00721CF2" w:rsidRDefault="00000000">
            <w:pPr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jaka jest przyszłość ludzkości? itd. </w:t>
            </w:r>
          </w:p>
          <w:p w14:paraId="2D976A7D" w14:textId="77777777" w:rsidR="00721CF2" w:rsidRDefault="00000000">
            <w:pPr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16"/>
              </w:rPr>
              <w:t>Przedstawienie koncepcji będzie przebiegało w porządku chronologicznym. Prezentowane będą na tle epoki, w której powstały. W ten sposób studenci będą mieli możliwość zapoznania się z problemowym ujęciem tematu, jak też z obrazem człowieka charakterystycznym dla danej epoki historycznej.</w:t>
            </w:r>
          </w:p>
        </w:tc>
      </w:tr>
    </w:tbl>
    <w:p w14:paraId="4EC0DBB8" w14:textId="77777777" w:rsidR="00721CF2" w:rsidRDefault="00721CF2">
      <w:pPr>
        <w:rPr>
          <w:rFonts w:hint="eastAsia"/>
        </w:rPr>
      </w:pPr>
    </w:p>
    <w:p w14:paraId="57B9F23E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138F0A8B" w14:textId="77777777" w:rsidR="00721CF2" w:rsidRDefault="0000000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71943E0D" w14:textId="77777777" w:rsidR="00721CF2" w:rsidRDefault="00721CF2">
      <w:pPr>
        <w:rPr>
          <w:rFonts w:ascii="Arial" w:hAnsi="Arial" w:cs="Arial"/>
          <w:sz w:val="22"/>
          <w:szCs w:val="16"/>
        </w:rPr>
      </w:pPr>
    </w:p>
    <w:tbl>
      <w:tblPr>
        <w:tblW w:w="9667" w:type="dxa"/>
        <w:tblInd w:w="-1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41"/>
        <w:gridCol w:w="7726"/>
      </w:tblGrid>
      <w:tr w:rsidR="00721CF2" w14:paraId="57BC0CA7" w14:textId="77777777">
        <w:trPr>
          <w:trHeight w:val="550"/>
        </w:trPr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5F1D6478" w14:textId="77777777" w:rsidR="00721CF2" w:rsidRDefault="00000000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5A4313B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Znajomość podstawowych terminów filozoficznych.</w:t>
            </w:r>
          </w:p>
          <w:p w14:paraId="07014B8D" w14:textId="77777777" w:rsidR="00721CF2" w:rsidRDefault="00721CF2">
            <w:pPr>
              <w:widowControl w:val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721CF2" w14:paraId="159E5427" w14:textId="77777777">
        <w:trPr>
          <w:trHeight w:val="577"/>
        </w:trPr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643E57DB" w14:textId="77777777" w:rsidR="00721CF2" w:rsidRDefault="00000000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46BD49B2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14:paraId="66C10309" w14:textId="77777777" w:rsidR="00721CF2" w:rsidRDefault="00721CF2">
            <w:pPr>
              <w:widowControl w:val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721CF2" w14:paraId="6013AEDF" w14:textId="77777777"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760F1483" w14:textId="77777777" w:rsidR="00721CF2" w:rsidRDefault="00000000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3B92D635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14:paraId="0B308965" w14:textId="77777777" w:rsidR="00721CF2" w:rsidRDefault="00721CF2">
            <w:pPr>
              <w:widowControl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E289047" w14:textId="77777777" w:rsidR="00721CF2" w:rsidRDefault="00721CF2">
      <w:pPr>
        <w:rPr>
          <w:rFonts w:hint="eastAsia"/>
        </w:rPr>
      </w:pPr>
    </w:p>
    <w:p w14:paraId="2533E9E2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53A040C4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45E18BD9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78BEEC34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4F788811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5E08D3B5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13AEB74D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30BAB1B5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05403118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0AA80C03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6BE17B98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444F7260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36E3A5F7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5662CD72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27706AA7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1EB85326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205AA16A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4FEF135C" w14:textId="77777777" w:rsidR="00721CF2" w:rsidRDefault="00721CF2">
      <w:pPr>
        <w:rPr>
          <w:rFonts w:ascii="Arial" w:hAnsi="Arial" w:cs="Arial"/>
          <w:sz w:val="22"/>
          <w:szCs w:val="14"/>
        </w:rPr>
      </w:pPr>
    </w:p>
    <w:p w14:paraId="21C67E93" w14:textId="77777777" w:rsidR="00721CF2" w:rsidRDefault="00000000">
      <w:pPr>
        <w:rPr>
          <w:rFonts w:hint="eastAsia"/>
        </w:rPr>
      </w:pPr>
      <w:r>
        <w:rPr>
          <w:rFonts w:ascii="Arial" w:hAnsi="Arial" w:cs="Arial"/>
          <w:sz w:val="22"/>
          <w:szCs w:val="16"/>
        </w:rPr>
        <w:t xml:space="preserve">Efekty </w:t>
      </w:r>
      <w:r>
        <w:rPr>
          <w:rStyle w:val="Odwoaniedokomentarza"/>
          <w:rFonts w:ascii="Arial" w:eastAsia="DejaVu Sans;MS Mincho" w:hAnsi="Arial" w:cs="Arial"/>
          <w:sz w:val="22"/>
        </w:rPr>
        <w:t>uczenia</w:t>
      </w:r>
      <w:r>
        <w:rPr>
          <w:rStyle w:val="Odwoaniedokomentarza"/>
          <w:rFonts w:ascii="Arial" w:hAnsi="Arial" w:cs="Arial"/>
        </w:rPr>
        <w:t xml:space="preserve"> </w:t>
      </w:r>
      <w:r>
        <w:rPr>
          <w:rStyle w:val="Odwoaniedokomentarza"/>
          <w:rFonts w:ascii="Arial" w:eastAsia="DejaVu Sans;MS Mincho" w:hAnsi="Arial" w:cs="Arial"/>
          <w:sz w:val="22"/>
        </w:rPr>
        <w:t>się</w:t>
      </w:r>
      <w:r>
        <w:rPr>
          <w:rFonts w:ascii="Arial" w:hAnsi="Arial" w:cs="Arial"/>
          <w:sz w:val="22"/>
          <w:szCs w:val="16"/>
        </w:rPr>
        <w:t xml:space="preserve"> </w:t>
      </w:r>
    </w:p>
    <w:p w14:paraId="56F2922F" w14:textId="77777777" w:rsidR="00721CF2" w:rsidRDefault="00721CF2">
      <w:pPr>
        <w:rPr>
          <w:rFonts w:ascii="Arial" w:hAnsi="Arial" w:cs="Arial"/>
          <w:sz w:val="22"/>
          <w:szCs w:val="16"/>
        </w:rPr>
      </w:pPr>
    </w:p>
    <w:tbl>
      <w:tblPr>
        <w:tblW w:w="9760" w:type="dxa"/>
        <w:tblInd w:w="-2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5296"/>
        <w:gridCol w:w="2485"/>
      </w:tblGrid>
      <w:tr w:rsidR="00721CF2" w14:paraId="4DEC63A0" w14:textId="77777777">
        <w:trPr>
          <w:cantSplit/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2DF0B89" w14:textId="77777777" w:rsidR="00721CF2" w:rsidRDefault="00000000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1CA6747" w14:textId="77777777" w:rsidR="00721CF2" w:rsidRDefault="00000000">
            <w:pPr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>
              <w:rPr>
                <w:rStyle w:val="Odwoaniedokomentarza"/>
                <w:rFonts w:ascii="Arial" w:hAnsi="Arial" w:cs="Arial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3CE8E6D6" w14:textId="77777777" w:rsidR="00721CF2" w:rsidRDefault="00000000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721CF2" w14:paraId="2DCBE043" w14:textId="77777777">
        <w:trPr>
          <w:cantSplit/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0B6E0B3" w14:textId="77777777" w:rsidR="00721CF2" w:rsidRDefault="00721CF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2D6D1E7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KW02 - Posiada wiedzę na temat fundamentalnych problemów etyki, filozofii człowieka, filozofii</w:t>
            </w:r>
          </w:p>
          <w:p w14:paraId="063F381B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społeczno-politycznej, filozofii religii,</w:t>
            </w:r>
          </w:p>
          <w:p w14:paraId="425810BA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wschodnich i zachodnich koncepcji</w:t>
            </w:r>
          </w:p>
          <w:p w14:paraId="47868183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świadomości.</w:t>
            </w:r>
          </w:p>
          <w:p w14:paraId="0E236C70" w14:textId="77777777" w:rsidR="00721CF2" w:rsidRDefault="00721CF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0003C31B" w14:textId="77777777" w:rsidR="00721CF2" w:rsidRDefault="00000000">
            <w:pPr>
              <w:widowControl w:val="0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KW03 - Z na najważniejsze dawne i współczesne koncepcje podmiotowości</w:t>
            </w:r>
          </w:p>
          <w:p w14:paraId="2B60A20D" w14:textId="77777777" w:rsidR="00721CF2" w:rsidRDefault="00721CF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5358BE4" w14:textId="77777777" w:rsidR="00721CF2" w:rsidRDefault="00721CF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62446FD9" w14:textId="77777777" w:rsidR="00721CF2" w:rsidRDefault="00721CF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683BAFF" w14:textId="77777777" w:rsidR="00721CF2" w:rsidRDefault="00721CF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A9C505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9F81860" w14:textId="77777777" w:rsidR="00721CF2" w:rsidRDefault="00721CF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72576" w14:textId="77777777" w:rsidR="00721CF2" w:rsidRDefault="00721CF2">
      <w:pPr>
        <w:rPr>
          <w:rFonts w:hint="eastAsia"/>
        </w:rPr>
      </w:pPr>
    </w:p>
    <w:p w14:paraId="6D14DF67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54CB73D2" w14:textId="77777777" w:rsidR="00721CF2" w:rsidRDefault="00721CF2">
      <w:pPr>
        <w:rPr>
          <w:rFonts w:ascii="Arial" w:hAnsi="Arial" w:cs="Arial"/>
          <w:sz w:val="22"/>
          <w:szCs w:val="16"/>
        </w:rPr>
      </w:pPr>
    </w:p>
    <w:tbl>
      <w:tblPr>
        <w:tblW w:w="9760" w:type="dxa"/>
        <w:tblInd w:w="-2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245"/>
        <w:gridCol w:w="2530"/>
      </w:tblGrid>
      <w:tr w:rsidR="00721CF2" w14:paraId="2A2CE0D7" w14:textId="77777777"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C2718FB" w14:textId="77777777" w:rsidR="00721CF2" w:rsidRDefault="00000000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2F618EC" w14:textId="77777777" w:rsidR="00721CF2" w:rsidRDefault="00000000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5626D100" w14:textId="77777777" w:rsidR="00721CF2" w:rsidRDefault="00000000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721CF2" w14:paraId="66D8358A" w14:textId="77777777">
        <w:trPr>
          <w:cantSplit/>
          <w:trHeight w:val="211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6BA6AE7" w14:textId="77777777" w:rsidR="00721CF2" w:rsidRDefault="00721CF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8A3EEBF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KU06 - Prowadzi pogłębioną refleksję nad własnym</w:t>
            </w:r>
          </w:p>
          <w:p w14:paraId="140ACC2A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życiem (jego celami, sposobami ich realizacji,</w:t>
            </w:r>
          </w:p>
          <w:p w14:paraId="7D471243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hierarchiami wartości, itp.) oraz nad relacjami z</w:t>
            </w:r>
          </w:p>
          <w:p w14:paraId="2A949E96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innymi ludźmi. </w:t>
            </w:r>
          </w:p>
          <w:p w14:paraId="229498EA" w14:textId="77777777" w:rsidR="00721CF2" w:rsidRDefault="00721CF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9BB1A3B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KU08 - Potrafi formułować i analizować problemy</w:t>
            </w:r>
          </w:p>
          <w:p w14:paraId="59EA1F60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teoretyczne i praktyczne oraz dobiera możliwe</w:t>
            </w:r>
          </w:p>
          <w:p w14:paraId="05C28CD5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optymalne metody ich rozwiązywania w</w:t>
            </w:r>
          </w:p>
          <w:p w14:paraId="13A16A86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zakresie rozwoju indywidualnego, konfliktów i</w:t>
            </w:r>
          </w:p>
          <w:p w14:paraId="3280516D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kryzysów wewnętrznych, konfliktów w obrębie</w:t>
            </w:r>
          </w:p>
          <w:p w14:paraId="7FC085A8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hierarchii wartości, konfliktów społecznych w</w:t>
            </w:r>
          </w:p>
          <w:p w14:paraId="17D46DAD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dynamicznie przekształcającym się</w:t>
            </w:r>
          </w:p>
          <w:p w14:paraId="4B805233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społeczeństwie współczesnym.</w:t>
            </w:r>
          </w:p>
          <w:p w14:paraId="14DE4BE4" w14:textId="77777777" w:rsidR="00721CF2" w:rsidRDefault="00721CF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1229BE" w14:textId="77777777" w:rsidR="00721CF2" w:rsidRDefault="00000000">
            <w:pPr>
              <w:widowControl w:val="0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</w:p>
        </w:tc>
      </w:tr>
    </w:tbl>
    <w:p w14:paraId="0F8ACEF8" w14:textId="77777777" w:rsidR="00721CF2" w:rsidRDefault="00721CF2">
      <w:pPr>
        <w:rPr>
          <w:rFonts w:hint="eastAsia"/>
        </w:rPr>
      </w:pPr>
    </w:p>
    <w:p w14:paraId="5B32BFC8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44F444A1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69F9C0AF" w14:textId="77777777" w:rsidR="00721CF2" w:rsidRDefault="00721CF2">
      <w:pPr>
        <w:rPr>
          <w:rFonts w:ascii="Arial" w:hAnsi="Arial" w:cs="Arial"/>
          <w:sz w:val="22"/>
          <w:szCs w:val="16"/>
        </w:rPr>
      </w:pPr>
    </w:p>
    <w:tbl>
      <w:tblPr>
        <w:tblW w:w="9760" w:type="dxa"/>
        <w:tblInd w:w="-2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245"/>
        <w:gridCol w:w="2530"/>
      </w:tblGrid>
      <w:tr w:rsidR="00721CF2" w14:paraId="46BD8AAE" w14:textId="77777777">
        <w:trPr>
          <w:cantSplit/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D61DE81" w14:textId="77777777" w:rsidR="00721CF2" w:rsidRDefault="00000000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EA1C80B" w14:textId="77777777" w:rsidR="00721CF2" w:rsidRDefault="00000000">
            <w:pPr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3F8404EB" w14:textId="77777777" w:rsidR="00721CF2" w:rsidRDefault="00000000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721CF2" w14:paraId="176C1EEE" w14:textId="77777777">
        <w:trPr>
          <w:cantSplit/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07E10D8" w14:textId="77777777" w:rsidR="00721CF2" w:rsidRDefault="00721CF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F59344B" w14:textId="77777777" w:rsidR="00721CF2" w:rsidRDefault="00000000">
            <w:pPr>
              <w:widowControl w:val="0"/>
              <w:snapToGrid w:val="0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  Okazuje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wsparcie i zrozumienie osobom w</w:t>
            </w:r>
          </w:p>
          <w:p w14:paraId="0C37E49C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kryzysie egzystencjalnym – np. kryzysie</w:t>
            </w:r>
          </w:p>
          <w:p w14:paraId="5749F376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tożsamości czy sensu życia.</w:t>
            </w:r>
          </w:p>
          <w:p w14:paraId="4B0DD7F3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D225633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K05 - Jest osobą krytyczną, ale otwartą na dyskusje i</w:t>
            </w:r>
          </w:p>
          <w:p w14:paraId="5951C2F5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merytoryczną wymianę poglądów.</w:t>
            </w:r>
          </w:p>
        </w:tc>
        <w:tc>
          <w:tcPr>
            <w:tcW w:w="2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B12884" w14:textId="77777777" w:rsidR="00721CF2" w:rsidRDefault="00000000">
            <w:pPr>
              <w:widowControl w:val="0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</w:p>
        </w:tc>
      </w:tr>
    </w:tbl>
    <w:p w14:paraId="29EB552C" w14:textId="77777777" w:rsidR="00721CF2" w:rsidRDefault="00721CF2">
      <w:pPr>
        <w:rPr>
          <w:rFonts w:hint="eastAsia"/>
        </w:rPr>
      </w:pPr>
    </w:p>
    <w:p w14:paraId="442F421D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64083729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2A391DED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6C3DD480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1B0E36AD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0B544E36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3C492C68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5E3973DC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5D1EB635" w14:textId="77777777" w:rsidR="00721CF2" w:rsidRDefault="00721CF2">
      <w:pPr>
        <w:rPr>
          <w:rFonts w:ascii="Arial" w:hAnsi="Arial" w:cs="Arial"/>
          <w:sz w:val="22"/>
          <w:szCs w:val="16"/>
        </w:rPr>
      </w:pPr>
    </w:p>
    <w:tbl>
      <w:tblPr>
        <w:tblW w:w="9667" w:type="dxa"/>
        <w:tblInd w:w="-1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1"/>
        <w:gridCol w:w="1226"/>
        <w:gridCol w:w="850"/>
        <w:gridCol w:w="271"/>
        <w:gridCol w:w="862"/>
        <w:gridCol w:w="316"/>
        <w:gridCol w:w="818"/>
        <w:gridCol w:w="288"/>
        <w:gridCol w:w="846"/>
        <w:gridCol w:w="286"/>
        <w:gridCol w:w="848"/>
        <w:gridCol w:w="284"/>
        <w:gridCol w:w="850"/>
        <w:gridCol w:w="311"/>
      </w:tblGrid>
      <w:tr w:rsidR="00721CF2" w14:paraId="1C380403" w14:textId="77777777">
        <w:trPr>
          <w:cantSplit/>
          <w:trHeight w:hRule="exact" w:val="424"/>
        </w:trPr>
        <w:tc>
          <w:tcPr>
            <w:tcW w:w="9666" w:type="dxa"/>
            <w:gridSpan w:val="1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14:paraId="7E40EFAF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721CF2" w14:paraId="536907EB" w14:textId="77777777">
        <w:trPr>
          <w:cantSplit/>
          <w:trHeight w:val="654"/>
        </w:trPr>
        <w:tc>
          <w:tcPr>
            <w:tcW w:w="1610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2BFEAF3F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6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vAlign w:val="center"/>
          </w:tcPr>
          <w:p w14:paraId="6495DAA7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3F21F8B" w14:textId="77777777" w:rsidR="00721CF2" w:rsidRDefault="00000000">
            <w:pPr>
              <w:pStyle w:val="Zawartotabeli"/>
              <w:widowControl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30" w:type="dxa"/>
            <w:gridSpan w:val="1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AB10065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721CF2" w14:paraId="38916BBD" w14:textId="77777777">
        <w:trPr>
          <w:cantSplit/>
          <w:trHeight w:val="477"/>
        </w:trPr>
        <w:tc>
          <w:tcPr>
            <w:tcW w:w="161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7F61AB6B" w14:textId="77777777" w:rsidR="00721CF2" w:rsidRDefault="00721CF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226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vAlign w:val="center"/>
          </w:tcPr>
          <w:p w14:paraId="60FA1B09" w14:textId="77777777" w:rsidR="00721CF2" w:rsidRDefault="00721CF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C0926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7F1AF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C295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89948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401D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7405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DBB4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553D7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5BF0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D156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D790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1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8AF2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CF2" w14:paraId="7BA7B493" w14:textId="77777777">
        <w:trPr>
          <w:trHeight w:val="499"/>
        </w:trPr>
        <w:tc>
          <w:tcPr>
            <w:tcW w:w="16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F505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A5F9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12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FD2C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17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67845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CF80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3292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F969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F9FA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CF2" w14:paraId="2F277E02" w14:textId="77777777">
        <w:trPr>
          <w:trHeight w:val="462"/>
        </w:trPr>
        <w:tc>
          <w:tcPr>
            <w:tcW w:w="16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538D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34A5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717D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9030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8217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818C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C5DA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2EE9" w14:textId="77777777" w:rsidR="00721CF2" w:rsidRDefault="00721CF2">
            <w:pPr>
              <w:pStyle w:val="Zawartotabeli"/>
              <w:widowControl w:val="0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19D2A5" w14:textId="77777777" w:rsidR="00721CF2" w:rsidRDefault="00721CF2">
      <w:pPr>
        <w:pStyle w:val="Zawartotabeli"/>
        <w:rPr>
          <w:rFonts w:hint="eastAsia"/>
        </w:rPr>
      </w:pPr>
    </w:p>
    <w:p w14:paraId="0EB2B519" w14:textId="77777777" w:rsidR="00721CF2" w:rsidRDefault="00721CF2">
      <w:pPr>
        <w:pStyle w:val="Zawartotabeli"/>
        <w:rPr>
          <w:rFonts w:ascii="Arial" w:hAnsi="Arial" w:cs="Arial"/>
          <w:sz w:val="22"/>
          <w:szCs w:val="16"/>
        </w:rPr>
      </w:pPr>
    </w:p>
    <w:p w14:paraId="78DA398D" w14:textId="77777777" w:rsidR="00721CF2" w:rsidRDefault="0000000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66DEBC46" w14:textId="77777777" w:rsidR="00721CF2" w:rsidRDefault="00721CF2">
      <w:pPr>
        <w:rPr>
          <w:rFonts w:ascii="Arial" w:hAnsi="Arial" w:cs="Arial"/>
          <w:sz w:val="22"/>
          <w:szCs w:val="16"/>
        </w:rPr>
      </w:pPr>
    </w:p>
    <w:tbl>
      <w:tblPr>
        <w:tblW w:w="9742" w:type="dxa"/>
        <w:tblInd w:w="-1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2"/>
      </w:tblGrid>
      <w:tr w:rsidR="00721CF2" w14:paraId="6573C55B" w14:textId="77777777">
        <w:trPr>
          <w:trHeight w:val="1920"/>
        </w:trPr>
        <w:tc>
          <w:tcPr>
            <w:tcW w:w="9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E9B28F" w14:textId="77777777" w:rsidR="00721CF2" w:rsidRDefault="00000000">
            <w:pPr>
              <w:pStyle w:val="Zawartotabeli"/>
              <w:widowControl w:val="0"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 treści merytorycznych</w:t>
            </w:r>
          </w:p>
        </w:tc>
      </w:tr>
    </w:tbl>
    <w:p w14:paraId="256710BF" w14:textId="77777777" w:rsidR="00721CF2" w:rsidRDefault="00721CF2">
      <w:pPr>
        <w:pStyle w:val="Zawartotabeli"/>
        <w:rPr>
          <w:rFonts w:hint="eastAsia"/>
        </w:rPr>
      </w:pPr>
    </w:p>
    <w:p w14:paraId="7DFA3D4F" w14:textId="77777777" w:rsidR="00721CF2" w:rsidRDefault="00721CF2">
      <w:pPr>
        <w:pStyle w:val="Zawartotabeli"/>
        <w:rPr>
          <w:rFonts w:ascii="Arial" w:hAnsi="Arial" w:cs="Arial"/>
          <w:sz w:val="22"/>
          <w:szCs w:val="16"/>
        </w:rPr>
      </w:pPr>
    </w:p>
    <w:p w14:paraId="040EFC4F" w14:textId="77777777" w:rsidR="00721CF2" w:rsidRDefault="00000000">
      <w:pPr>
        <w:pStyle w:val="Zawartotabeli"/>
        <w:rPr>
          <w:rFonts w:hint="eastAsia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>
        <w:rPr>
          <w:rStyle w:val="Odwoaniedokomentarza"/>
          <w:rFonts w:ascii="Arial" w:eastAsia="DejaVu Sans;MS Mincho" w:hAnsi="Arial" w:cs="Arial"/>
          <w:sz w:val="22"/>
        </w:rPr>
        <w:t>uczenia</w:t>
      </w:r>
      <w:r>
        <w:rPr>
          <w:rStyle w:val="Odwoaniedokomentarza"/>
          <w:rFonts w:ascii="Arial" w:hAnsi="Arial" w:cs="Arial"/>
        </w:rPr>
        <w:t xml:space="preserve"> </w:t>
      </w:r>
      <w:r>
        <w:rPr>
          <w:rStyle w:val="Odwoaniedokomentarza"/>
          <w:rFonts w:ascii="Arial" w:eastAsia="DejaVu Sans;MS Mincho" w:hAnsi="Arial" w:cs="Arial"/>
          <w:sz w:val="22"/>
        </w:rPr>
        <w:t>się</w:t>
      </w:r>
    </w:p>
    <w:p w14:paraId="4DF218DF" w14:textId="77777777" w:rsidR="00721CF2" w:rsidRDefault="00721CF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700" w:type="dxa"/>
        <w:tblInd w:w="-153" w:type="dxa"/>
        <w:tblLayout w:type="fixed"/>
        <w:tblLook w:val="04A0" w:firstRow="1" w:lastRow="0" w:firstColumn="1" w:lastColumn="0" w:noHBand="0" w:noVBand="1"/>
      </w:tblPr>
      <w:tblGrid>
        <w:gridCol w:w="963"/>
        <w:gridCol w:w="662"/>
        <w:gridCol w:w="670"/>
        <w:gridCol w:w="666"/>
        <w:gridCol w:w="662"/>
        <w:gridCol w:w="670"/>
        <w:gridCol w:w="665"/>
        <w:gridCol w:w="669"/>
        <w:gridCol w:w="664"/>
        <w:gridCol w:w="564"/>
        <w:gridCol w:w="772"/>
        <w:gridCol w:w="662"/>
        <w:gridCol w:w="668"/>
        <w:gridCol w:w="743"/>
      </w:tblGrid>
      <w:tr w:rsidR="00721CF2" w14:paraId="3DF8B691" w14:textId="77777777">
        <w:trPr>
          <w:cantSplit/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BB1095D" w14:textId="77777777" w:rsidR="00721CF2" w:rsidRDefault="00721CF2">
            <w:pPr>
              <w:widowControl w:val="0"/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1C11345" w14:textId="77777777" w:rsidR="00721CF2" w:rsidRDefault="0000000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70D19C7" w14:textId="77777777" w:rsidR="00721CF2" w:rsidRDefault="00000000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CA2CDB9" w14:textId="77777777" w:rsidR="00721CF2" w:rsidRDefault="00000000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CBAF14B" w14:textId="77777777" w:rsidR="00721CF2" w:rsidRDefault="00000000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AC7C834" w14:textId="77777777" w:rsidR="00721CF2" w:rsidRDefault="00000000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D583367" w14:textId="77777777" w:rsidR="00721CF2" w:rsidRDefault="00000000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BB8DF51" w14:textId="77777777" w:rsidR="00721CF2" w:rsidRDefault="00000000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E5C0BA8" w14:textId="77777777" w:rsidR="00721CF2" w:rsidRDefault="00000000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C37EEB7" w14:textId="77777777" w:rsidR="00721CF2" w:rsidRDefault="00000000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8CDD5A6" w14:textId="77777777" w:rsidR="00721CF2" w:rsidRDefault="00000000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B89FBD3" w14:textId="77777777" w:rsidR="00721CF2" w:rsidRDefault="00000000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78EA22C" w14:textId="77777777" w:rsidR="00721CF2" w:rsidRDefault="00000000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7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5F047A1" w14:textId="77777777" w:rsidR="00721CF2" w:rsidRDefault="00000000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721CF2" w14:paraId="78318EFA" w14:textId="77777777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980B2AB" w14:textId="77777777" w:rsidR="00721CF2" w:rsidRDefault="00000000">
            <w:pPr>
              <w:pStyle w:val="Tekstdymka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53035E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B4FE4B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8C7895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FAD75A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246EC4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BA0B39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4D887C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79E3C6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23FDE5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D0014D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CEA8E8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32C67D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5F58D11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21CF2" w14:paraId="7B6E2241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04709CE" w14:textId="77777777" w:rsidR="00721CF2" w:rsidRDefault="0000000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4FD669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E16B49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DDB3FF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4F2DCE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9D0E88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4330F3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B9C74C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1F9376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690271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8F6418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FFCBA8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34A4D3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3A426B7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21CF2" w14:paraId="5A5CD1AA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B25077B" w14:textId="77777777" w:rsidR="00721CF2" w:rsidRDefault="0000000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9CDADD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8540AE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0F185E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26C117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CA5B42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1BCCE5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901F77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1413DD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4AD3E2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AF73B2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F65167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9D98D0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EFC2679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21CF2" w14:paraId="7A102458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5E43B34" w14:textId="77777777" w:rsidR="00721CF2" w:rsidRDefault="0000000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C00892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1571E0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BE77FE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0E080A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574D63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409C11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B00E7E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28DB35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6E3527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F9FC26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84B159F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894A1B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4ECC361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21CF2" w14:paraId="51F37061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84F4871" w14:textId="77777777" w:rsidR="00721CF2" w:rsidRDefault="00721CF2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9AF648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E7232F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3DCC2A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CE5E78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0AFB22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512384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CC4276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1E9BF4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51DFD7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053324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87C59E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B51A8F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0C8C9D3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21CF2" w14:paraId="12B5210E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32B1315" w14:textId="77777777" w:rsidR="00721CF2" w:rsidRDefault="0000000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87B7F0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A84B94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6851FF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1E6652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8484AF4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705373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3E3055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D0E048" w14:textId="77777777" w:rsidR="00721CF2" w:rsidRDefault="00000000">
            <w:pPr>
              <w:widowContro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38F4DB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16796F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3D652C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5F3E9E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7F23A59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21CF2" w14:paraId="2CB63C43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9C1DCD1" w14:textId="77777777" w:rsidR="00721CF2" w:rsidRDefault="0000000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K02</w:t>
            </w: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4129C0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EB6CD6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BB2F86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1B0317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527A46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299F14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C89F53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9523EC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8FD660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1FD8DA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CECA9B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3F8AFA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EC37D98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66329C8C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3EAC8844" w14:textId="77777777" w:rsidR="00721CF2" w:rsidRDefault="00721CF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71" w:type="dxa"/>
        <w:tblInd w:w="-153" w:type="dxa"/>
        <w:tblLayout w:type="fixed"/>
        <w:tblLook w:val="04A0" w:firstRow="1" w:lastRow="0" w:firstColumn="1" w:lastColumn="0" w:noHBand="0" w:noVBand="1"/>
      </w:tblPr>
      <w:tblGrid>
        <w:gridCol w:w="1537"/>
        <w:gridCol w:w="1988"/>
        <w:gridCol w:w="1981"/>
        <w:gridCol w:w="1988"/>
        <w:gridCol w:w="2177"/>
      </w:tblGrid>
      <w:tr w:rsidR="00721CF2" w14:paraId="6C0B3156" w14:textId="77777777">
        <w:trPr>
          <w:cantSplit/>
          <w:trHeight w:val="259"/>
        </w:trPr>
        <w:tc>
          <w:tcPr>
            <w:tcW w:w="15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14:paraId="7BF477A2" w14:textId="77777777" w:rsidR="00721CF2" w:rsidRDefault="00000000">
            <w:pPr>
              <w:widowControl w:val="0"/>
              <w:jc w:val="center"/>
              <w:rPr>
                <w:rFonts w:hint="eastAsia"/>
              </w:rPr>
            </w:pPr>
            <w:r>
              <w:rPr>
                <w:rStyle w:val="Odwoaniedokomentarza"/>
                <w:rFonts w:cs="Mangal"/>
              </w:rPr>
              <w:t>Kryteria oceny</w:t>
            </w:r>
          </w:p>
        </w:tc>
        <w:tc>
          <w:tcPr>
            <w:tcW w:w="198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6C9E875F" w14:textId="77777777" w:rsidR="00721CF2" w:rsidRDefault="00000000">
            <w:pPr>
              <w:pStyle w:val="Nagwkitablic"/>
              <w:widowControl w:val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Na ocenę 2 student:</w:t>
            </w:r>
          </w:p>
        </w:tc>
        <w:tc>
          <w:tcPr>
            <w:tcW w:w="1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18BC3BBA" w14:textId="77777777" w:rsidR="00721CF2" w:rsidRDefault="00000000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ocenę 3 student:</w:t>
            </w:r>
          </w:p>
        </w:tc>
        <w:tc>
          <w:tcPr>
            <w:tcW w:w="198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084C1DEC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ocenę 4 student:</w:t>
            </w:r>
          </w:p>
        </w:tc>
        <w:tc>
          <w:tcPr>
            <w:tcW w:w="2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B24A7EB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ocenę 5</w:t>
            </w:r>
          </w:p>
          <w:p w14:paraId="784AE39F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student:</w:t>
            </w:r>
          </w:p>
        </w:tc>
      </w:tr>
      <w:tr w:rsidR="00721CF2" w14:paraId="77DA93C3" w14:textId="77777777">
        <w:trPr>
          <w:cantSplit/>
          <w:trHeight w:val="244"/>
        </w:trPr>
        <w:tc>
          <w:tcPr>
            <w:tcW w:w="15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14:paraId="0470A3B6" w14:textId="77777777" w:rsidR="00721CF2" w:rsidRDefault="0000000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Wiedza </w:t>
            </w:r>
          </w:p>
        </w:tc>
        <w:tc>
          <w:tcPr>
            <w:tcW w:w="198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70452D25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potrafi, przynajmniej w 50 %, zdefiniować i objaśnić podstawowych pojęć, nie zna najważniejszych problemów i stanowisk filozoficznych.</w:t>
            </w:r>
          </w:p>
        </w:tc>
        <w:tc>
          <w:tcPr>
            <w:tcW w:w="1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28E1CED7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przynajmniej 51 % potrafi zdefiniować i objaśnić podstawowe pojęcia, zna najważniejszych problemy i stanowiska filozoficzne.</w:t>
            </w:r>
          </w:p>
        </w:tc>
        <w:tc>
          <w:tcPr>
            <w:tcW w:w="198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79C8E53E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przynajmniej 75 % potrafi zdefiniować i objaśnić podstawowe pojęcia, zna najważniejsze problemy i stanowiska filozoficzne.</w:t>
            </w:r>
          </w:p>
          <w:p w14:paraId="2B0F853E" w14:textId="77777777" w:rsidR="00721CF2" w:rsidRDefault="00721CF2">
            <w:pPr>
              <w:widowControl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D776FF9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przynajmniej 90 % potrafi zdefiniować i objaśnić podstawowe pojęcia, zna najważniejsze problemy i stanowiska filozoficzne oraz wykazuje zdolności interpretacyjne i komparatystyczne.</w:t>
            </w:r>
          </w:p>
          <w:p w14:paraId="3A0F4BC5" w14:textId="77777777" w:rsidR="00721CF2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21CF2" w14:paraId="5F0F6FDC" w14:textId="77777777">
        <w:trPr>
          <w:cantSplit/>
          <w:trHeight w:val="259"/>
        </w:trPr>
        <w:tc>
          <w:tcPr>
            <w:tcW w:w="15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14:paraId="17639FD2" w14:textId="77777777" w:rsidR="00721CF2" w:rsidRDefault="0000000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198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63F6F80E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nie potrafi opracować zadanego tematu z zakresu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filozofii  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postaci eseju na poziomie minimalnym - 50 %.</w:t>
            </w:r>
          </w:p>
          <w:p w14:paraId="149716D7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uczestniczy w dyskusjach, nie opracowuje indywidualnie tekstów zadanych przez nauczyciela.</w:t>
            </w:r>
          </w:p>
        </w:tc>
        <w:tc>
          <w:tcPr>
            <w:tcW w:w="1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03540336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opracował zadany temat z zakresu filozofii w postaci eseju na poziomie przynajmniej 51 %.  Sporadycznie zabiera głos w dyskusjach, odwołując się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  materiału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tekstowego zadanego przez wykładowcę do opracowania indywidualnie.</w:t>
            </w:r>
          </w:p>
        </w:tc>
        <w:tc>
          <w:tcPr>
            <w:tcW w:w="198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490BDE92" w14:textId="77777777" w:rsidR="00721CF2" w:rsidRDefault="0000000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opracował zadany temat z zakresu filozofii w postaci eseju na poziomie przynajmniej 75 %.  Aktywnie uczestniczy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  dyskusjach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odwołując się do  materiału tekstowego zadanego przez wykładowcę do opracowania indywidualnie.</w:t>
            </w:r>
          </w:p>
        </w:tc>
        <w:tc>
          <w:tcPr>
            <w:tcW w:w="2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7666A78" w14:textId="77777777" w:rsidR="00721CF2" w:rsidRDefault="00000000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 opracował zadany temat z zakresu filozofii w postaci eseju na poziomie przynajmniej 90 %.  Aktywnie uczestniczy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w  dyskusjach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odwołując się do  materiału tekstowego zadanego przez wykładowcę do opracowania indywidualnie. </w:t>
            </w:r>
          </w:p>
        </w:tc>
      </w:tr>
      <w:tr w:rsidR="00721CF2" w14:paraId="7D44A6CF" w14:textId="77777777">
        <w:trPr>
          <w:cantSplit/>
          <w:trHeight w:val="259"/>
        </w:trPr>
        <w:tc>
          <w:tcPr>
            <w:tcW w:w="15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14:paraId="6E4324D5" w14:textId="77777777" w:rsidR="00721CF2" w:rsidRDefault="0000000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198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20E8FE62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Student nie przygotowuje się do zajęć, nie dostrzega potrzeby uczenia się.</w:t>
            </w:r>
          </w:p>
          <w:p w14:paraId="2573CAF2" w14:textId="77777777" w:rsidR="00721CF2" w:rsidRDefault="00000000">
            <w:pPr>
              <w:widowControl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dyskusji przejawia brak zrozumienia innych i tolerancji lub nie zabiera głosu w ogóle.</w:t>
            </w:r>
          </w:p>
        </w:tc>
        <w:tc>
          <w:tcPr>
            <w:tcW w:w="1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663D7B7B" w14:textId="77777777" w:rsidR="00721CF2" w:rsidRDefault="00000000">
            <w:pPr>
              <w:widowControl w:val="0"/>
              <w:snapToGrid w:val="0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 xml:space="preserve">Student wykazuje gotowość i chęć zdobywania wiedzy </w:t>
            </w:r>
            <w:proofErr w:type="gramStart"/>
            <w:r>
              <w:rPr>
                <w:rFonts w:ascii="Tahoma" w:hAnsi="Tahoma" w:cs="Tahoma"/>
                <w:color w:val="000000"/>
                <w:sz w:val="20"/>
              </w:rPr>
              <w:t>poprzez  przygotowywanie</w:t>
            </w:r>
            <w:proofErr w:type="gramEnd"/>
            <w:r>
              <w:rPr>
                <w:rFonts w:ascii="Tahoma" w:hAnsi="Tahoma" w:cs="Tahoma"/>
                <w:color w:val="000000"/>
                <w:sz w:val="20"/>
              </w:rPr>
              <w:t xml:space="preserve"> się do zajęć, sporadyczny udział w dyskusji oraz otwartość wobec innych.</w:t>
            </w:r>
          </w:p>
        </w:tc>
        <w:tc>
          <w:tcPr>
            <w:tcW w:w="198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5FB70828" w14:textId="77777777" w:rsidR="00721CF2" w:rsidRDefault="00000000">
            <w:pPr>
              <w:widowControl w:val="0"/>
              <w:snapToGrid w:val="0"/>
              <w:rPr>
                <w:rFonts w:hint="eastAsi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Student wykazuje gotowość i chęć zdobywania wiedzy poprzez systematyczne przygotowywanie się do zajęć, spontaniczny udział w dyskusji, zdrowy krytycyzm oraz otwartość wobec innych.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BC0C4A5" w14:textId="77777777" w:rsidR="00721CF2" w:rsidRDefault="00000000">
            <w:pPr>
              <w:widowControl w:val="0"/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Student wykazuje gotowość i chęć zdobywania wiedzy poprzez systematyczne przygotowywanie się do zajęć, aktywny i twórczy udział w dyskusji, zdrowy krytycyzm oraz otwartość wobec innych.</w:t>
            </w:r>
          </w:p>
        </w:tc>
      </w:tr>
    </w:tbl>
    <w:p w14:paraId="4DC04E3B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65861129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634D4907" w14:textId="77777777" w:rsidR="00721CF2" w:rsidRDefault="00721CF2">
      <w:pPr>
        <w:rPr>
          <w:rFonts w:ascii="Arial" w:hAnsi="Arial" w:cs="Arial"/>
          <w:sz w:val="22"/>
          <w:szCs w:val="16"/>
        </w:rPr>
      </w:pPr>
    </w:p>
    <w:tbl>
      <w:tblPr>
        <w:tblW w:w="9667" w:type="dxa"/>
        <w:tblInd w:w="-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1"/>
        <w:gridCol w:w="7726"/>
      </w:tblGrid>
      <w:tr w:rsidR="00721CF2" w14:paraId="6746129C" w14:textId="77777777">
        <w:trPr>
          <w:trHeight w:val="1089"/>
        </w:trPr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vAlign w:val="center"/>
          </w:tcPr>
          <w:p w14:paraId="26F78A67" w14:textId="77777777" w:rsidR="00721CF2" w:rsidRDefault="00000000">
            <w:pPr>
              <w:widowControl w:val="0"/>
              <w:snapToGrid w:val="0"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1856ABD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16"/>
              </w:rPr>
              <w:t>Kryteria oceny pracy pisemnej.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765C758D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Na ocenę eseju wpływają:</w:t>
            </w:r>
          </w:p>
          <w:p w14:paraId="54169876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Poprawne pod względem merytorycznym zreferowanie stanowiska filozoficznego (30%)</w:t>
            </w:r>
          </w:p>
          <w:p w14:paraId="01E3BE03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Poprawne i konsekwentne posługiwanie się terminologią </w:t>
            </w:r>
            <w:proofErr w:type="gramStart"/>
            <w:r>
              <w:rPr>
                <w:rFonts w:ascii="Arial" w:hAnsi="Arial" w:cs="Arial"/>
                <w:sz w:val="22"/>
                <w:szCs w:val="16"/>
              </w:rPr>
              <w:t>filozoficzną  (</w:t>
            </w:r>
            <w:proofErr w:type="gramEnd"/>
            <w:r>
              <w:rPr>
                <w:rFonts w:ascii="Arial" w:hAnsi="Arial" w:cs="Arial"/>
                <w:sz w:val="22"/>
                <w:szCs w:val="16"/>
              </w:rPr>
              <w:t>15%)</w:t>
            </w:r>
          </w:p>
          <w:p w14:paraId="18FD3616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Struktura i spójność logiczna (15%)</w:t>
            </w:r>
          </w:p>
          <w:p w14:paraId="451097ED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Racjonalność argumentacji i perswazja (20%)</w:t>
            </w:r>
          </w:p>
          <w:p w14:paraId="28A136D7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Stosowanie zasad metodyki pracy naukowej (10%)</w:t>
            </w:r>
          </w:p>
          <w:p w14:paraId="4BC1A47B" w14:textId="77777777" w:rsidR="00721CF2" w:rsidRDefault="00000000">
            <w:pPr>
              <w:pStyle w:val="Zawartotabeli"/>
              <w:widowControl w:val="0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Styl i poprawność językowa (10%)</w:t>
            </w:r>
          </w:p>
          <w:p w14:paraId="5ECFDC5F" w14:textId="77777777" w:rsidR="00721CF2" w:rsidRDefault="00721CF2">
            <w:pPr>
              <w:pStyle w:val="Zawartotabeli"/>
              <w:widowControl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644CC4F" w14:textId="77777777" w:rsidR="00721CF2" w:rsidRDefault="00721CF2">
      <w:pPr>
        <w:rPr>
          <w:rFonts w:hint="eastAsia"/>
        </w:rPr>
      </w:pPr>
    </w:p>
    <w:p w14:paraId="185E99D1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003F935D" w14:textId="77777777" w:rsidR="00721CF2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2204FF40" w14:textId="77777777" w:rsidR="00721CF2" w:rsidRDefault="00721CF2">
      <w:pPr>
        <w:rPr>
          <w:rFonts w:ascii="Arial" w:hAnsi="Arial" w:cs="Arial"/>
          <w:sz w:val="22"/>
          <w:szCs w:val="16"/>
        </w:rPr>
      </w:pPr>
    </w:p>
    <w:tbl>
      <w:tblPr>
        <w:tblW w:w="9742" w:type="dxa"/>
        <w:tblInd w:w="-1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2"/>
      </w:tblGrid>
      <w:tr w:rsidR="00721CF2" w14:paraId="0A7A9D8D" w14:textId="77777777">
        <w:trPr>
          <w:trHeight w:val="1136"/>
        </w:trPr>
        <w:tc>
          <w:tcPr>
            <w:tcW w:w="9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C0F106" w14:textId="77777777" w:rsidR="00721CF2" w:rsidRDefault="00000000">
            <w:pPr>
              <w:pStyle w:val="Tekstdymka"/>
              <w:widowControl w:val="0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Sokrates, Platon, Arystoteles i Epikur – koncepcja cnoty jako tego, co ludzkie w człowieku  </w:t>
            </w:r>
          </w:p>
          <w:p w14:paraId="68EB52F0" w14:textId="77777777" w:rsidR="00721CF2" w:rsidRDefault="00721CF2">
            <w:pPr>
              <w:pStyle w:val="Tekstdymka"/>
              <w:widowControl w:val="0"/>
              <w:snapToGri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6D9A046" w14:textId="77777777" w:rsidR="00721CF2" w:rsidRDefault="00000000">
            <w:pPr>
              <w:pStyle w:val="Tekstdymka"/>
              <w:widowControl w:val="0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Filozofia chrześcijańska – człowiek jako stworzenie Boga</w:t>
            </w:r>
          </w:p>
          <w:p w14:paraId="05E6642A" w14:textId="77777777" w:rsidR="00721CF2" w:rsidRDefault="00721CF2">
            <w:pPr>
              <w:pStyle w:val="Tekstdymka"/>
              <w:widowControl w:val="0"/>
              <w:snapToGri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29D64B7" w14:textId="77777777" w:rsidR="00721CF2" w:rsidRDefault="00000000">
            <w:pPr>
              <w:pStyle w:val="Tekstdymka"/>
              <w:widowControl w:val="0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Kartezjusz, Hume i Kant – człowiek i granice jego wiedza</w:t>
            </w:r>
          </w:p>
          <w:p w14:paraId="1B2DA8EF" w14:textId="77777777" w:rsidR="00721CF2" w:rsidRDefault="00721CF2">
            <w:pPr>
              <w:pStyle w:val="Tekstdymka"/>
              <w:widowControl w:val="0"/>
              <w:snapToGri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1B69464" w14:textId="77777777" w:rsidR="00721CF2" w:rsidRDefault="00000000">
            <w:pPr>
              <w:pStyle w:val="Tekstdymka"/>
              <w:widowControl w:val="0"/>
              <w:numPr>
                <w:ilvl w:val="0"/>
                <w:numId w:val="2"/>
              </w:num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Nietzscheanizm i freudyzm – prolegomena do współczesnych koncepcji podmiotowości</w:t>
            </w:r>
          </w:p>
          <w:p w14:paraId="1467A9AE" w14:textId="77777777" w:rsidR="00721CF2" w:rsidRDefault="00721CF2">
            <w:pPr>
              <w:pStyle w:val="Tekstdymka"/>
              <w:widowControl w:val="0"/>
              <w:snapToGrid w:val="0"/>
              <w:ind w:left="720"/>
              <w:rPr>
                <w:rFonts w:cs="Arial"/>
              </w:rPr>
            </w:pPr>
          </w:p>
          <w:p w14:paraId="67E53A85" w14:textId="77777777" w:rsidR="00721CF2" w:rsidRDefault="00000000">
            <w:pPr>
              <w:pStyle w:val="Tekstdymka"/>
              <w:widowControl w:val="0"/>
              <w:numPr>
                <w:ilvl w:val="0"/>
                <w:numId w:val="2"/>
              </w:num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Heidegger, Sartre, Fromm – charakterystyka ludzkiej egzystencji jako nicości i wolności</w:t>
            </w:r>
          </w:p>
          <w:p w14:paraId="6002F700" w14:textId="77777777" w:rsidR="00721CF2" w:rsidRDefault="00721CF2">
            <w:pPr>
              <w:pStyle w:val="Tekstdymka"/>
              <w:widowControl w:val="0"/>
              <w:snapToGrid w:val="0"/>
              <w:ind w:left="720"/>
              <w:rPr>
                <w:rFonts w:cs="Arial"/>
              </w:rPr>
            </w:pPr>
          </w:p>
          <w:p w14:paraId="6CCAB069" w14:textId="77777777" w:rsidR="00721CF2" w:rsidRDefault="00000000">
            <w:pPr>
              <w:pStyle w:val="Tekstdymka"/>
              <w:widowControl w:val="0"/>
              <w:numPr>
                <w:ilvl w:val="0"/>
                <w:numId w:val="2"/>
              </w:num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Scheler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 personaliści – współczesne chrześcijańskie ujęcie człowieka</w:t>
            </w:r>
          </w:p>
          <w:p w14:paraId="36DE9E30" w14:textId="77777777" w:rsidR="00721CF2" w:rsidRDefault="00721CF2">
            <w:pPr>
              <w:pStyle w:val="Tekstdymka"/>
              <w:widowControl w:val="0"/>
              <w:snapToGrid w:val="0"/>
              <w:ind w:left="720"/>
              <w:rPr>
                <w:rFonts w:eastAsia="Arial" w:cs="Arial"/>
              </w:rPr>
            </w:pPr>
          </w:p>
          <w:p w14:paraId="15675C99" w14:textId="77777777" w:rsidR="00721CF2" w:rsidRDefault="00000000">
            <w:pPr>
              <w:pStyle w:val="Tekstdymka"/>
              <w:widowControl w:val="0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Arendt, Foucault,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Agamben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źródła zła w człowieku </w:t>
            </w:r>
          </w:p>
          <w:p w14:paraId="39582629" w14:textId="77777777" w:rsidR="00721CF2" w:rsidRDefault="00721CF2">
            <w:pPr>
              <w:pStyle w:val="Tekstdymka1"/>
              <w:widowControl w:val="0"/>
              <w:snapToGri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05BCBECD" w14:textId="77777777" w:rsidR="00721CF2" w:rsidRDefault="00721CF2">
            <w:pPr>
              <w:pStyle w:val="Tekstdymka1"/>
              <w:widowControl w:val="0"/>
              <w:snapToGri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4F07206" w14:textId="77777777" w:rsidR="00721CF2" w:rsidRDefault="00721CF2">
            <w:pPr>
              <w:widowControl w:val="0"/>
              <w:tabs>
                <w:tab w:val="left" w:pos="1440"/>
              </w:tabs>
              <w:ind w:left="720" w:hanging="360"/>
              <w:rPr>
                <w:rFonts w:cs="Arial" w:hint="eastAsia"/>
              </w:rPr>
            </w:pPr>
          </w:p>
          <w:p w14:paraId="075328D3" w14:textId="77777777" w:rsidR="00721CF2" w:rsidRDefault="00721CF2">
            <w:pPr>
              <w:widowControl w:val="0"/>
              <w:tabs>
                <w:tab w:val="left" w:pos="1440"/>
              </w:tabs>
              <w:ind w:left="720" w:hanging="360"/>
              <w:rPr>
                <w:rFonts w:cs="Arial" w:hint="eastAsia"/>
              </w:rPr>
            </w:pPr>
          </w:p>
          <w:p w14:paraId="1C51D58F" w14:textId="77777777" w:rsidR="00721CF2" w:rsidRDefault="00000000">
            <w:pPr>
              <w:pStyle w:val="Tekstdymka1"/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CFAF275" w14:textId="77777777" w:rsidR="00721CF2" w:rsidRDefault="00721CF2">
      <w:pPr>
        <w:rPr>
          <w:rFonts w:hint="eastAsia"/>
        </w:rPr>
      </w:pPr>
    </w:p>
    <w:p w14:paraId="623429E0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06375922" w14:textId="77777777" w:rsidR="00721CF2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14633044" w14:textId="77777777" w:rsidR="00721CF2" w:rsidRDefault="00721CF2">
      <w:pPr>
        <w:rPr>
          <w:rFonts w:ascii="Arial" w:hAnsi="Arial" w:cs="Arial"/>
          <w:sz w:val="22"/>
          <w:szCs w:val="16"/>
        </w:rPr>
      </w:pPr>
    </w:p>
    <w:tbl>
      <w:tblPr>
        <w:tblW w:w="9742" w:type="dxa"/>
        <w:tblInd w:w="-1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2"/>
      </w:tblGrid>
      <w:tr w:rsidR="00721CF2" w14:paraId="2DE17C39" w14:textId="77777777">
        <w:trPr>
          <w:trHeight w:val="1098"/>
        </w:trPr>
        <w:tc>
          <w:tcPr>
            <w:tcW w:w="9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3F5C0C" w14:textId="77777777" w:rsidR="00721CF2" w:rsidRDefault="00721CF2">
            <w:pPr>
              <w:widowControl w:val="0"/>
              <w:snapToGri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5BB0CCD" w14:textId="77777777" w:rsidR="00721CF2" w:rsidRDefault="00000000">
            <w:pPr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A. Bielik- </w:t>
            </w:r>
            <w:proofErr w:type="spellStart"/>
            <w:r>
              <w:rPr>
                <w:rFonts w:ascii="Times New Roman" w:hAnsi="Times New Roman" w:cs="Arial"/>
                <w:color w:val="000000"/>
              </w:rPr>
              <w:t>Robson</w:t>
            </w:r>
            <w:proofErr w:type="spellEnd"/>
            <w:r>
              <w:rPr>
                <w:rFonts w:ascii="Times New Roman" w:hAnsi="Times New Roman" w:cs="Arial"/>
                <w:color w:val="000000"/>
              </w:rPr>
              <w:t xml:space="preserve">, </w:t>
            </w:r>
            <w:r>
              <w:rPr>
                <w:rFonts w:ascii="Times New Roman" w:hAnsi="Times New Roman" w:cs="Arial"/>
                <w:i/>
                <w:iCs/>
                <w:color w:val="000000"/>
              </w:rPr>
              <w:t>Na drugim brzegu nihilizmu</w:t>
            </w:r>
            <w:r>
              <w:rPr>
                <w:rFonts w:ascii="Times New Roman" w:hAnsi="Times New Roman" w:cs="Arial"/>
                <w:color w:val="000000"/>
              </w:rPr>
              <w:t>, Warszawa: PWN PAN 1997.</w:t>
            </w:r>
          </w:p>
          <w:p w14:paraId="53E70982" w14:textId="77777777" w:rsidR="00721CF2" w:rsidRDefault="00721CF2">
            <w:pPr>
              <w:widowControl w:val="0"/>
              <w:snapToGrid w:val="0"/>
              <w:ind w:left="720"/>
              <w:rPr>
                <w:rFonts w:ascii="Times New Roman" w:hAnsi="Times New Roman" w:cs="Arial"/>
              </w:rPr>
            </w:pPr>
          </w:p>
          <w:p w14:paraId="6164B5CA" w14:textId="77777777" w:rsidR="00721CF2" w:rsidRDefault="00000000">
            <w:pPr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 xml:space="preserve">T. Gadacz, </w:t>
            </w:r>
            <w:r>
              <w:rPr>
                <w:rFonts w:ascii="Times New Roman" w:hAnsi="Times New Roman" w:cs="Arial"/>
                <w:i/>
                <w:iCs/>
              </w:rPr>
              <w:t xml:space="preserve">Historia filozofii XX wieku, </w:t>
            </w:r>
            <w:proofErr w:type="spellStart"/>
            <w:r>
              <w:rPr>
                <w:rFonts w:ascii="Times New Roman" w:hAnsi="Times New Roman" w:cs="Arial"/>
              </w:rPr>
              <w:t>t.I</w:t>
            </w:r>
            <w:proofErr w:type="spellEnd"/>
            <w:r>
              <w:rPr>
                <w:rFonts w:ascii="Times New Roman" w:hAnsi="Times New Roman" w:cs="Arial"/>
              </w:rPr>
              <w:t xml:space="preserve"> i II., Kraków: Wydawnictwo Znak 2009.</w:t>
            </w:r>
          </w:p>
          <w:p w14:paraId="6F9EDFFF" w14:textId="77777777" w:rsidR="00721CF2" w:rsidRDefault="00721CF2">
            <w:pPr>
              <w:widowControl w:val="0"/>
              <w:snapToGrid w:val="0"/>
              <w:ind w:left="720"/>
              <w:rPr>
                <w:rFonts w:ascii="Times New Roman" w:hAnsi="Times New Roman" w:cs="Arial"/>
              </w:rPr>
            </w:pPr>
          </w:p>
          <w:p w14:paraId="3D041CC4" w14:textId="77777777" w:rsidR="00721CF2" w:rsidRDefault="00000000">
            <w:pPr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 xml:space="preserve">K. </w:t>
            </w:r>
            <w:proofErr w:type="spellStart"/>
            <w:r>
              <w:rPr>
                <w:rFonts w:ascii="Times New Roman" w:hAnsi="Times New Roman" w:cs="Arial"/>
              </w:rPr>
              <w:t>Gurczyńska</w:t>
            </w:r>
            <w:proofErr w:type="spellEnd"/>
            <w:r>
              <w:rPr>
                <w:rFonts w:ascii="Times New Roman" w:hAnsi="Times New Roman" w:cs="Arial"/>
              </w:rPr>
              <w:t xml:space="preserve">-Sady, K., Sady, W. </w:t>
            </w:r>
            <w:r>
              <w:rPr>
                <w:rFonts w:ascii="Times New Roman" w:hAnsi="Times New Roman" w:cs="Arial"/>
                <w:i/>
                <w:iCs/>
              </w:rPr>
              <w:t>Wielcy filozofowie współczesności</w:t>
            </w:r>
            <w:r>
              <w:rPr>
                <w:rFonts w:ascii="Times New Roman" w:hAnsi="Times New Roman" w:cs="Arial"/>
              </w:rPr>
              <w:t>, Wadowice: Wydawnictwo Marek Derewiecki 2012</w:t>
            </w:r>
          </w:p>
          <w:p w14:paraId="61D07107" w14:textId="77777777" w:rsidR="00721CF2" w:rsidRDefault="00721CF2">
            <w:pPr>
              <w:widowControl w:val="0"/>
              <w:snapToGrid w:val="0"/>
              <w:ind w:left="720"/>
              <w:rPr>
                <w:rFonts w:cs="Arial" w:hint="eastAsia"/>
              </w:rPr>
            </w:pPr>
          </w:p>
          <w:p w14:paraId="148D13FB" w14:textId="77777777" w:rsidR="00721CF2" w:rsidRDefault="00000000">
            <w:pPr>
              <w:pStyle w:val="Tekstpodstawowy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G. </w:t>
            </w:r>
            <w:proofErr w:type="spellStart"/>
            <w:r>
              <w:rPr>
                <w:rFonts w:ascii="Times New Roman" w:hAnsi="Times New Roman" w:cs="Arial"/>
                <w:color w:val="000000"/>
              </w:rPr>
              <w:t>Haeffner</w:t>
            </w:r>
            <w:proofErr w:type="spellEnd"/>
            <w:r>
              <w:rPr>
                <w:rFonts w:ascii="Times New Roman" w:hAnsi="Times New Roman" w:cs="Arial"/>
                <w:color w:val="000000"/>
              </w:rPr>
              <w:t xml:space="preserve">, </w:t>
            </w:r>
            <w:r>
              <w:rPr>
                <w:rFonts w:ascii="Times New Roman" w:hAnsi="Times New Roman" w:cs="Arial"/>
                <w:i/>
                <w:iCs/>
                <w:color w:val="000000"/>
              </w:rPr>
              <w:t>Wprowadzenie do antropologii filozoficznej,</w:t>
            </w:r>
            <w:r>
              <w:rPr>
                <w:rFonts w:ascii="Times New Roman" w:hAnsi="Times New Roman" w:cs="Arial"/>
                <w:color w:val="000000"/>
              </w:rPr>
              <w:t xml:space="preserve"> Kraków: WAM 2006. </w:t>
            </w:r>
          </w:p>
          <w:p w14:paraId="03443005" w14:textId="77777777" w:rsidR="00721CF2" w:rsidRDefault="00721CF2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9F2ED41" w14:textId="77777777" w:rsidR="00721CF2" w:rsidRDefault="00721CF2">
            <w:pPr>
              <w:widowControl w:val="0"/>
              <w:snapToGrid w:val="0"/>
              <w:rPr>
                <w:rFonts w:ascii="Helvetica Neue;Arial" w:hAnsi="Helvetica Neue;Arial" w:cs="Helvetica Neue;Arial" w:hint="eastAsia"/>
                <w:color w:val="000000"/>
                <w:sz w:val="18"/>
                <w:szCs w:val="16"/>
              </w:rPr>
            </w:pPr>
          </w:p>
          <w:p w14:paraId="2784D4B9" w14:textId="77777777" w:rsidR="00721CF2" w:rsidRDefault="00721CF2">
            <w:pPr>
              <w:widowControl w:val="0"/>
              <w:snapToGrid w:val="0"/>
              <w:rPr>
                <w:rFonts w:ascii="Helvetica Neue;Arial" w:hAnsi="Helvetica Neue;Arial" w:cs="Helvetica Neue;Arial" w:hint="eastAsia"/>
                <w:color w:val="000000"/>
                <w:sz w:val="18"/>
                <w:szCs w:val="16"/>
              </w:rPr>
            </w:pPr>
          </w:p>
        </w:tc>
      </w:tr>
    </w:tbl>
    <w:p w14:paraId="3E676755" w14:textId="77777777" w:rsidR="00721CF2" w:rsidRDefault="00721CF2">
      <w:pPr>
        <w:rPr>
          <w:rFonts w:hint="eastAsia"/>
        </w:rPr>
      </w:pPr>
    </w:p>
    <w:p w14:paraId="1FF3EC71" w14:textId="77777777" w:rsidR="00721CF2" w:rsidRDefault="0000000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6BC2663E" w14:textId="77777777" w:rsidR="00721CF2" w:rsidRDefault="00721CF2">
      <w:pPr>
        <w:rPr>
          <w:rFonts w:ascii="Arial" w:hAnsi="Arial" w:cs="Arial"/>
          <w:sz w:val="22"/>
          <w:szCs w:val="16"/>
        </w:rPr>
      </w:pPr>
    </w:p>
    <w:tbl>
      <w:tblPr>
        <w:tblW w:w="9742" w:type="dxa"/>
        <w:tblInd w:w="-1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2"/>
      </w:tblGrid>
      <w:tr w:rsidR="00721CF2" w14:paraId="0A426D78" w14:textId="77777777">
        <w:trPr>
          <w:trHeight w:val="1112"/>
        </w:trPr>
        <w:tc>
          <w:tcPr>
            <w:tcW w:w="9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D94566" w14:textId="77777777" w:rsidR="00721CF2" w:rsidRDefault="00000000">
            <w:pPr>
              <w:pStyle w:val="Tekstpodstawowy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S. Czerniak, </w:t>
            </w:r>
            <w:r>
              <w:rPr>
                <w:rFonts w:ascii="Times New Roman" w:hAnsi="Times New Roman" w:cs="Arial"/>
                <w:i/>
                <w:iCs/>
                <w:color w:val="000000"/>
              </w:rPr>
              <w:t>Kontyngencja, tożsamość, człowiek. Studia z antropologii filozoficznej XX wieku</w:t>
            </w:r>
            <w:r>
              <w:rPr>
                <w:rFonts w:ascii="Times New Roman" w:hAnsi="Times New Roman" w:cs="Arial"/>
                <w:color w:val="000000"/>
              </w:rPr>
              <w:t xml:space="preserve">, Warszawa: Wydawnictwo </w:t>
            </w:r>
            <w:proofErr w:type="spellStart"/>
            <w:r>
              <w:rPr>
                <w:rFonts w:ascii="Times New Roman" w:hAnsi="Times New Roman" w:cs="Arial"/>
                <w:color w:val="000000"/>
              </w:rPr>
              <w:t>IfiS</w:t>
            </w:r>
            <w:proofErr w:type="spellEnd"/>
            <w:r>
              <w:rPr>
                <w:rFonts w:ascii="Times New Roman" w:hAnsi="Times New Roman" w:cs="Arial"/>
                <w:color w:val="000000"/>
              </w:rPr>
              <w:t xml:space="preserve"> Pan 2017</w:t>
            </w:r>
          </w:p>
          <w:p w14:paraId="79480AAE" w14:textId="77777777" w:rsidR="00721CF2" w:rsidRDefault="00000000">
            <w:pPr>
              <w:pStyle w:val="Tekstpodstawowy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M. Drwięga, </w:t>
            </w:r>
            <w:r>
              <w:rPr>
                <w:rFonts w:ascii="Times New Roman" w:hAnsi="Times New Roman" w:cs="Arial"/>
                <w:i/>
                <w:iCs/>
                <w:color w:val="000000"/>
              </w:rPr>
              <w:t>Człowiek między dobrem a złem. Studia z etyki współczesnej</w:t>
            </w:r>
            <w:r>
              <w:rPr>
                <w:rFonts w:ascii="Times New Roman" w:hAnsi="Times New Roman" w:cs="Arial"/>
                <w:color w:val="000000"/>
              </w:rPr>
              <w:t>, Kraków: Księgarnia Akademicka 2012.</w:t>
            </w:r>
          </w:p>
          <w:p w14:paraId="5BCEB0FE" w14:textId="77777777" w:rsidR="00721CF2" w:rsidRDefault="00000000">
            <w:pPr>
              <w:pStyle w:val="Tekstpodstawowy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Helvetica Neue;Arial"/>
                <w:color w:val="000000"/>
              </w:rPr>
              <w:t xml:space="preserve">H. </w:t>
            </w:r>
            <w:proofErr w:type="spellStart"/>
            <w:r>
              <w:rPr>
                <w:rFonts w:ascii="Times New Roman" w:hAnsi="Times New Roman" w:cs="Helvetica Neue;Arial"/>
                <w:color w:val="000000"/>
              </w:rPr>
              <w:t>Schnädelbach</w:t>
            </w:r>
            <w:proofErr w:type="spellEnd"/>
            <w:r>
              <w:rPr>
                <w:rFonts w:ascii="Times New Roman" w:hAnsi="Times New Roman" w:cs="Helvetica Neue;Arial"/>
                <w:color w:val="000000"/>
              </w:rPr>
              <w:t>, „Próba rehabilitacji „</w:t>
            </w:r>
            <w:proofErr w:type="spellStart"/>
            <w:r>
              <w:rPr>
                <w:rFonts w:ascii="Times New Roman" w:hAnsi="Times New Roman" w:cs="Helvetica Neue;Arial"/>
                <w:color w:val="000000"/>
              </w:rPr>
              <w:t>animal</w:t>
            </w:r>
            <w:proofErr w:type="spellEnd"/>
            <w:r>
              <w:rPr>
                <w:rFonts w:ascii="Times New Roman" w:hAnsi="Times New Roman" w:cs="Helvetica Neue;Arial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Helvetica Neue;Arial"/>
                <w:color w:val="000000"/>
              </w:rPr>
              <w:t>rationale</w:t>
            </w:r>
            <w:proofErr w:type="spellEnd"/>
            <w:r>
              <w:rPr>
                <w:rFonts w:ascii="Times New Roman" w:hAnsi="Times New Roman" w:cs="Helvetica Neue;Arial"/>
                <w:color w:val="000000"/>
              </w:rPr>
              <w:t xml:space="preserve">”, przeł. K. Krzemieniowa, Warszawa: Oficyna Naukowa 2001. </w:t>
            </w:r>
          </w:p>
          <w:p w14:paraId="2368DCD0" w14:textId="77777777" w:rsidR="00721CF2" w:rsidRDefault="00000000">
            <w:pPr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M. Kowalska, </w:t>
            </w:r>
            <w:r>
              <w:rPr>
                <w:rFonts w:ascii="Times New Roman" w:hAnsi="Times New Roman" w:cs="Arial"/>
                <w:i/>
                <w:iCs/>
                <w:color w:val="000000"/>
              </w:rPr>
              <w:t>Dialektyka poza dialektyką</w:t>
            </w:r>
            <w:r>
              <w:rPr>
                <w:rFonts w:ascii="Times New Roman" w:hAnsi="Times New Roman" w:cs="Arial"/>
                <w:color w:val="000000"/>
              </w:rPr>
              <w:t xml:space="preserve">, Warszawa: Fundacja </w:t>
            </w:r>
            <w:proofErr w:type="spellStart"/>
            <w:r>
              <w:rPr>
                <w:rFonts w:ascii="Times New Roman" w:hAnsi="Times New Roman" w:cs="Arial"/>
                <w:color w:val="000000"/>
              </w:rPr>
              <w:t>Aletheia</w:t>
            </w:r>
            <w:proofErr w:type="spellEnd"/>
            <w:r>
              <w:rPr>
                <w:rFonts w:ascii="Times New Roman" w:hAnsi="Times New Roman" w:cs="Arial"/>
                <w:color w:val="000000"/>
              </w:rPr>
              <w:t xml:space="preserve"> 2000.</w:t>
            </w:r>
          </w:p>
          <w:p w14:paraId="08EBD78E" w14:textId="77777777" w:rsidR="00721CF2" w:rsidRDefault="00721CF2">
            <w:pPr>
              <w:pStyle w:val="Tekstpodstawowy"/>
              <w:widowControl w:val="0"/>
              <w:snapToGri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AB91AB5" w14:textId="77777777" w:rsidR="00721CF2" w:rsidRDefault="00000000">
            <w:pPr>
              <w:pStyle w:val="Tekstpodstawowy"/>
              <w:widowControl w:val="0"/>
              <w:snapToGrid w:val="0"/>
              <w:spacing w:after="120"/>
              <w:ind w:left="720"/>
              <w:rPr>
                <w:rFonts w:ascii="Helvetica Neue;Arial" w:hAnsi="Helvetica Neue;Arial" w:cs="Helvetica Neue;Arial" w:hint="eastAsia"/>
                <w:color w:val="000000"/>
                <w:sz w:val="18"/>
                <w:szCs w:val="16"/>
              </w:rPr>
            </w:pPr>
            <w:r>
              <w:rPr>
                <w:rFonts w:ascii="Helvetica Neue;Arial" w:hAnsi="Helvetica Neue;Arial" w:cs="Helvetica Neue;Arial"/>
                <w:color w:val="000000"/>
                <w:sz w:val="18"/>
                <w:szCs w:val="16"/>
              </w:rPr>
              <w:br/>
            </w:r>
          </w:p>
        </w:tc>
      </w:tr>
    </w:tbl>
    <w:p w14:paraId="316E54A9" w14:textId="77777777" w:rsidR="00721CF2" w:rsidRDefault="00721CF2">
      <w:pPr>
        <w:rPr>
          <w:rFonts w:hint="eastAsia"/>
        </w:rPr>
      </w:pPr>
    </w:p>
    <w:p w14:paraId="70B2967B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0E43EAA4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5E8D5617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6F2C9941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1D0037D8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2C6B1C3B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2426D735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011AC295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7AA775B0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055ADD8C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09F20593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24CC9758" w14:textId="77777777" w:rsidR="00721CF2" w:rsidRDefault="00721CF2">
      <w:pPr>
        <w:rPr>
          <w:rFonts w:ascii="Arial" w:hAnsi="Arial" w:cs="Arial"/>
          <w:sz w:val="22"/>
          <w:szCs w:val="16"/>
        </w:rPr>
      </w:pPr>
    </w:p>
    <w:p w14:paraId="57D6D49F" w14:textId="77777777" w:rsidR="00721CF2" w:rsidRDefault="00721CF2">
      <w:pPr>
        <w:pStyle w:val="Tekstdymka1"/>
        <w:rPr>
          <w:rFonts w:ascii="Arial" w:hAnsi="Arial" w:cs="Arial"/>
          <w:sz w:val="22"/>
        </w:rPr>
      </w:pPr>
    </w:p>
    <w:p w14:paraId="67A7C6CE" w14:textId="77777777" w:rsidR="00721CF2" w:rsidRDefault="0000000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2A82AE05" w14:textId="77777777" w:rsidR="00721CF2" w:rsidRDefault="00721CF2">
      <w:pPr>
        <w:rPr>
          <w:rFonts w:ascii="Arial" w:hAnsi="Arial" w:cs="Arial"/>
          <w:sz w:val="22"/>
          <w:szCs w:val="16"/>
        </w:rPr>
      </w:pPr>
    </w:p>
    <w:tbl>
      <w:tblPr>
        <w:tblW w:w="9702" w:type="dxa"/>
        <w:tblInd w:w="-153" w:type="dxa"/>
        <w:tblLayout w:type="fixed"/>
        <w:tblLook w:val="04A0" w:firstRow="1" w:lastRow="0" w:firstColumn="1" w:lastColumn="0" w:noHBand="0" w:noVBand="1"/>
      </w:tblPr>
      <w:tblGrid>
        <w:gridCol w:w="2766"/>
        <w:gridCol w:w="5750"/>
        <w:gridCol w:w="1186"/>
      </w:tblGrid>
      <w:tr w:rsidR="00721CF2" w14:paraId="53C34EF8" w14:textId="77777777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25ABFD8" w14:textId="77777777" w:rsidR="00721CF2" w:rsidRDefault="00000000">
            <w:pPr>
              <w:widowControl w:val="0"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E7EACFE" w14:textId="77777777" w:rsidR="00721CF2" w:rsidRDefault="00000000">
            <w:pPr>
              <w:widowControl w:val="0"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BF58EC" w14:textId="77777777" w:rsidR="00721CF2" w:rsidRDefault="00000000">
            <w:pPr>
              <w:widowControl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721CF2" w14:paraId="6E8B6AB9" w14:textId="77777777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B9560A" w14:textId="77777777" w:rsidR="00721CF2" w:rsidRDefault="00721CF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F267E39" w14:textId="77777777" w:rsidR="00721CF2" w:rsidRDefault="00000000">
            <w:pPr>
              <w:widowControl w:val="0"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C51A36" w14:textId="77777777" w:rsidR="00721CF2" w:rsidRDefault="00000000">
            <w:pPr>
              <w:widowControl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721CF2" w14:paraId="077F78C6" w14:textId="77777777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58A24A1" w14:textId="77777777" w:rsidR="00721CF2" w:rsidRDefault="00721CF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FAC2435" w14:textId="77777777" w:rsidR="00721CF2" w:rsidRDefault="00000000">
            <w:pPr>
              <w:widowControl w:val="0"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F5D880" w14:textId="77777777" w:rsidR="00721CF2" w:rsidRDefault="00721CF2">
            <w:pPr>
              <w:widowControl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21CF2" w14:paraId="4CFA1E75" w14:textId="77777777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0490857" w14:textId="77777777" w:rsidR="00721CF2" w:rsidRDefault="00000000">
            <w:pPr>
              <w:widowControl w:val="0"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CD1C53A" w14:textId="77777777" w:rsidR="00721CF2" w:rsidRDefault="00000000">
            <w:pPr>
              <w:widowControl w:val="0"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8810D2" w14:textId="77777777" w:rsidR="00721CF2" w:rsidRDefault="00000000">
            <w:pPr>
              <w:widowControl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721CF2" w14:paraId="441C39A2" w14:textId="77777777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26F4400" w14:textId="77777777" w:rsidR="00721CF2" w:rsidRDefault="00721CF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1907124" w14:textId="77777777" w:rsidR="00721CF2" w:rsidRDefault="00000000">
            <w:pPr>
              <w:widowControl w:val="0"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51544F" w14:textId="77777777" w:rsidR="00721CF2" w:rsidRDefault="00721CF2">
            <w:pPr>
              <w:widowControl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21CF2" w14:paraId="1D77EE75" w14:textId="77777777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9DBDB04" w14:textId="77777777" w:rsidR="00721CF2" w:rsidRDefault="00721CF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26DCFCA" w14:textId="77777777" w:rsidR="00721CF2" w:rsidRDefault="00000000">
            <w:pPr>
              <w:widowControl w:val="0"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C96015" w14:textId="77777777" w:rsidR="00721CF2" w:rsidRDefault="00721CF2">
            <w:pPr>
              <w:widowControl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21CF2" w14:paraId="02C34978" w14:textId="77777777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D03B667" w14:textId="77777777" w:rsidR="00721CF2" w:rsidRDefault="00721CF2">
            <w:pPr>
              <w:widowControl w:val="0"/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279543A" w14:textId="77777777" w:rsidR="00721CF2" w:rsidRDefault="00000000">
            <w:pPr>
              <w:widowControl w:val="0"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A1017F" w14:textId="77777777" w:rsidR="00721CF2" w:rsidRDefault="00000000">
            <w:pPr>
              <w:widowControl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721CF2" w14:paraId="494123C3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8E63C77" w14:textId="77777777" w:rsidR="00721CF2" w:rsidRDefault="00000000">
            <w:pPr>
              <w:widowControl w:val="0"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AA59BA" w14:textId="77777777" w:rsidR="00721CF2" w:rsidRDefault="00000000">
            <w:pPr>
              <w:widowControl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721CF2" w14:paraId="1034D571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305DEF5" w14:textId="77777777" w:rsidR="00721CF2" w:rsidRDefault="00000000">
            <w:pPr>
              <w:widowControl w:val="0"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474527" w14:textId="77777777" w:rsidR="00721CF2" w:rsidRDefault="00000000">
            <w:pPr>
              <w:widowControl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14:paraId="55ED15A8" w14:textId="77777777" w:rsidR="00721CF2" w:rsidRDefault="00721CF2">
      <w:pPr>
        <w:pStyle w:val="Tekstdymka1"/>
      </w:pPr>
    </w:p>
    <w:sectPr w:rsidR="00721CF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Neue;Arial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0"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jaVu Sans;MS Mincho"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35F60"/>
    <w:multiLevelType w:val="multilevel"/>
    <w:tmpl w:val="55D6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 Neue;Arial" w:hAnsi="Helvetica Neue;Arial" w:cs="Arial"/>
        <w:sz w:val="18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FE6FC6"/>
    <w:multiLevelType w:val="multilevel"/>
    <w:tmpl w:val="9E9674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8E605E4"/>
    <w:multiLevelType w:val="multilevel"/>
    <w:tmpl w:val="76F8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 Neue;Arial" w:hAnsi="Helvetica Neue;Arial" w:cs="Arial"/>
        <w:sz w:val="19"/>
        <w:szCs w:val="1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780404"/>
    <w:multiLevelType w:val="multilevel"/>
    <w:tmpl w:val="931E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0CD3465"/>
    <w:multiLevelType w:val="multilevel"/>
    <w:tmpl w:val="A6081E1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42014060">
    <w:abstractNumId w:val="4"/>
  </w:num>
  <w:num w:numId="2" w16cid:durableId="1553618692">
    <w:abstractNumId w:val="3"/>
  </w:num>
  <w:num w:numId="3" w16cid:durableId="1582636733">
    <w:abstractNumId w:val="0"/>
  </w:num>
  <w:num w:numId="4" w16cid:durableId="1213541926">
    <w:abstractNumId w:val="2"/>
  </w:num>
  <w:num w:numId="5" w16cid:durableId="145732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F2"/>
    <w:rsid w:val="00721CF2"/>
    <w:rsid w:val="007833BA"/>
    <w:rsid w:val="0089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F8964F"/>
  <w15:docId w15:val="{5687FD8A-B54F-A847-9A7D-047624ED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0">
    <w:name w:val="WW8Num5z0"/>
    <w:qFormat/>
    <w:rPr>
      <w:rFonts w:cs="0"/>
    </w:rPr>
  </w:style>
  <w:style w:type="character" w:customStyle="1" w:styleId="WW8Num3z0">
    <w:name w:val="WW8Num3z0"/>
    <w:qFormat/>
    <w:rPr>
      <w:rFonts w:ascii="Helvetica Neue;Arial" w:hAnsi="Helvetica Neue;Arial" w:cs="Arial"/>
      <w:sz w:val="18"/>
      <w:szCs w:val="16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Helvetica Neue;Arial" w:hAnsi="Helvetica Neue;Arial" w:cs="Arial"/>
      <w:sz w:val="19"/>
      <w:szCs w:val="19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Nagwkitablic">
    <w:name w:val="Nagłówki tablic"/>
    <w:basedOn w:val="Tekstpodstawowy"/>
    <w:qFormat/>
    <w:pPr>
      <w:tabs>
        <w:tab w:val="left" w:pos="-5814"/>
      </w:tabs>
      <w:suppressAutoHyphens w:val="0"/>
      <w:overflowPunct w:val="0"/>
      <w:spacing w:after="0"/>
      <w:jc w:val="center"/>
      <w:textAlignment w:val="baseline"/>
    </w:pPr>
    <w:rPr>
      <w:b/>
      <w:sz w:val="20"/>
      <w:szCs w:val="20"/>
    </w:rPr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1094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Reuter</dc:creator>
  <dc:description/>
  <cp:lastModifiedBy>Magdalena Reuter</cp:lastModifiedBy>
  <cp:revision>2</cp:revision>
  <dcterms:created xsi:type="dcterms:W3CDTF">2025-10-06T09:12:00Z</dcterms:created>
  <dcterms:modified xsi:type="dcterms:W3CDTF">2025-10-06T09:12:00Z</dcterms:modified>
  <dc:language>pl-PL</dc:language>
</cp:coreProperties>
</file>