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Pr="00197F5E" w:rsidRDefault="00303F50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:rsidR="00E26253" w:rsidRPr="00197F5E" w:rsidRDefault="00E26253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:rsidR="00303F50" w:rsidRPr="00197F5E" w:rsidRDefault="00303F50">
      <w:pPr>
        <w:autoSpaceDE/>
        <w:jc w:val="right"/>
        <w:rPr>
          <w:rFonts w:ascii="Tahoma" w:hAnsi="Tahoma" w:cs="Tahoma"/>
          <w:b/>
          <w:bCs/>
          <w:sz w:val="22"/>
          <w:szCs w:val="22"/>
        </w:rPr>
      </w:pPr>
    </w:p>
    <w:p w:rsidR="00303F50" w:rsidRPr="00197F5E" w:rsidRDefault="00303F50">
      <w:pPr>
        <w:pStyle w:val="Nagwek1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b/>
          <w:bCs/>
          <w:sz w:val="22"/>
          <w:szCs w:val="22"/>
        </w:rPr>
        <w:t>KARTA KURSU</w:t>
      </w:r>
    </w:p>
    <w:p w:rsidR="00303F50" w:rsidRPr="00197F5E" w:rsidRDefault="00303F50">
      <w:pPr>
        <w:autoSpaceDE/>
        <w:jc w:val="center"/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 w:rsidRPr="00197F5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197F5E" w:rsidRDefault="008A3F64" w:rsidP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Socjologia pracy i organizacji</w:t>
            </w:r>
          </w:p>
        </w:tc>
      </w:tr>
      <w:tr w:rsidR="00303F50" w:rsidRPr="0014362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197F5E" w:rsidRDefault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Sociology o</w:t>
            </w:r>
            <w:r w:rsidR="00F477B6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f </w:t>
            </w: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work and organization</w:t>
            </w:r>
          </w:p>
        </w:tc>
      </w:tr>
    </w:tbl>
    <w:p w:rsidR="00303F50" w:rsidRPr="00197F5E" w:rsidRDefault="00303F50">
      <w:pPr>
        <w:jc w:val="center"/>
        <w:rPr>
          <w:rFonts w:ascii="Tahoma" w:hAnsi="Tahoma" w:cs="Tahoma"/>
          <w:sz w:val="22"/>
          <w:szCs w:val="22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RPr="00197F5E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143627" w:rsidRPr="00143627" w:rsidRDefault="00143627" w:rsidP="00F74C5B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Dr hab. prof. UKEN</w:t>
            </w:r>
          </w:p>
          <w:p w:rsidR="00143627" w:rsidRPr="00143627" w:rsidRDefault="00143627" w:rsidP="00F74C5B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Zespół dydaktyczny</w:t>
            </w:r>
          </w:p>
        </w:tc>
      </w:tr>
      <w:tr w:rsidR="00827D3B" w:rsidRPr="00197F5E" w:rsidTr="00827D3B">
        <w:trPr>
          <w:cantSplit/>
          <w:trHeight w:val="40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43627" w:rsidRPr="00143627" w:rsidRDefault="00143627" w:rsidP="00143627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Dr hab. prof. UKEN</w:t>
            </w:r>
          </w:p>
          <w:p w:rsidR="00143627" w:rsidRDefault="00143627" w:rsidP="00143627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Jadwiga Mazur</w:t>
            </w:r>
          </w:p>
          <w:p w:rsidR="00827D3B" w:rsidRPr="00197F5E" w:rsidRDefault="00F74C5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Dr </w:t>
            </w:r>
            <w:r>
              <w:rPr>
                <w:rFonts w:ascii="Tahoma" w:hAnsi="Tahoma" w:cs="Tahoma"/>
                <w:sz w:val="22"/>
                <w:szCs w:val="22"/>
              </w:rPr>
              <w:t>Mateusz Szast</w:t>
            </w:r>
          </w:p>
        </w:tc>
      </w:tr>
      <w:tr w:rsidR="00827D3B" w:rsidRPr="00197F5E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7D3B" w:rsidRPr="00197F5E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197F5E" w:rsidRDefault="005C2A6A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jc w:val="center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kursu (cele kształcenia)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197F5E">
        <w:trPr>
          <w:trHeight w:val="1365"/>
        </w:trPr>
        <w:tc>
          <w:tcPr>
            <w:tcW w:w="9640" w:type="dxa"/>
          </w:tcPr>
          <w:p w:rsidR="00303F5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 służy przekazaniu wiedzy ukierunkowanej na kluczowe problemy związane ze społecznym i kulturowym wymiarem środowiska pracy oraz metodami organizowania polityki personalnej, rozwoju kompetencji, kultury organizacyjnej, zarządzania i przywództwa we współczesnych warunkach organizacyjnych. Zawiera elementy opisu i rozumienia zależności efektów pracy od rozwoju kompetencji i relacji zachodzących między pracownikami. Poświęcony jest także zagadnieniu motywacji i zaangażowania  w pracę.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Warunki wstępne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RPr="00197F5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Kursy</w:t>
            </w:r>
          </w:p>
        </w:tc>
        <w:tc>
          <w:tcPr>
            <w:tcW w:w="7699" w:type="dxa"/>
            <w:vAlign w:val="center"/>
          </w:tcPr>
          <w:p w:rsidR="0008188A" w:rsidRPr="00197F5E" w:rsidRDefault="0008188A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Efekty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 w:rsidRPr="00197F5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1838"/>
        </w:trPr>
        <w:tc>
          <w:tcPr>
            <w:tcW w:w="1979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96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W01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Rozumie podstawowe pojęcia z zakresu socjologii i subdyscypliny socjologii pracy i kierowania oraz procesy zachodzące w organizacjach z udziałem jednostek i grup. Nabywa zasadniczej wiedzy na temat uwarunkowań psycho-społecznych, kulturowych i ekonomicznych zachowań w środowisku pracy, w organizacjach i instytucjach w kontekście lokalnym, regionalnym i globalnym.</w:t>
            </w:r>
          </w:p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46323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W02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Rozumie i przyswaja wiedzę z zakresu socjologii pracy i organizacji na temat teorii, koncepcji, modeli, kluczowych pojęć, co ma pomóc mu w opisie, zrozumieniu i interpretacji zachowań pracowników i zespołów pracowniczych w warunkach cyfryzacji biznesu i organizacji. Poznaje podstawy zachowań indywidualnych, grupowych i zespołowych w organizacjach </w:t>
            </w:r>
          </w:p>
          <w:p w:rsidR="0046323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 poziomie mikro-, mezo- i makro-.</w:t>
            </w:r>
          </w:p>
        </w:tc>
        <w:tc>
          <w:tcPr>
            <w:tcW w:w="2365" w:type="dxa"/>
          </w:tcPr>
          <w:p w:rsidR="00303F5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K_W04</w:t>
            </w: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K_W06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 w:rsidRPr="00197F5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2116"/>
        </w:trPr>
        <w:tc>
          <w:tcPr>
            <w:tcW w:w="1985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Poprawnie stosuje specjalistyczną terminologię z zakresu socjologii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pracy i organizacji oraz 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pokrewnych nauk społecznych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i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humanistycznych; potrafi też przełożyć ją na język zrozumiały dla niespecjalisty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 Potrafi samodzielnie rozszerzać własną wiedzę z dziedziny nauk społecznych i wybranych nauk humanistycznych oraz skłaniać do tego innych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:rsidR="00303F50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K_U03</w:t>
            </w: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K_U06</w:t>
            </w: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 w:rsidRPr="00197F5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1984"/>
        </w:trPr>
        <w:tc>
          <w:tcPr>
            <w:tcW w:w="1985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K01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Student jest gotów do edukacji własnej, doskonalenia cech osobowości, etycznego pełnieniu roli zawodowej pracownika bądź kierownika/szefa, jest odpowiedzialny za kształtowania relacji społecznych i wprowadzanie pożądanych zmian - zgodnie ze specyfiką organizacji lub instytucji. Kreuje więzi społeczne, postawy pro-przedsiębiorcze i pro-organizacyjne w instytucjach i otoczeniu.</w:t>
            </w:r>
          </w:p>
          <w:p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 Rozumie konieczność bycia aktywnym aktorem życia społecznego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97F5E">
              <w:rPr>
                <w:rFonts w:ascii="Tahoma" w:hAnsi="Tahoma" w:cs="Tahoma"/>
                <w:sz w:val="22"/>
                <w:szCs w:val="22"/>
              </w:rPr>
              <w:t>angażuje się w przygotowanie i realizację projektów społecznych, przewidując ich skutki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03F50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K_K01</w:t>
            </w: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K_K02</w:t>
            </w: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197F5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lastRenderedPageBreak/>
              <w:t>Organizacja</w:t>
            </w:r>
            <w:r w:rsidR="00C43BC6">
              <w:rPr>
                <w:rFonts w:ascii="Tahoma" w:hAnsi="Tahoma" w:cs="Tahoma"/>
                <w:sz w:val="22"/>
                <w:szCs w:val="22"/>
              </w:rPr>
              <w:t xml:space="preserve"> – studia stacjonarne </w:t>
            </w:r>
          </w:p>
        </w:tc>
      </w:tr>
      <w:tr w:rsidR="00303F50" w:rsidRPr="00197F5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303F50" w:rsidRPr="00197F5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462"/>
        </w:trPr>
        <w:tc>
          <w:tcPr>
            <w:tcW w:w="1611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43BC6" w:rsidRPr="00197F5E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Organizacja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studia niestacjonarne </w:t>
            </w:r>
          </w:p>
        </w:tc>
      </w:tr>
      <w:tr w:rsidR="00C43BC6" w:rsidRPr="00197F5E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C43BC6" w:rsidRPr="00197F5E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:rsidTr="00B11421">
        <w:trPr>
          <w:trHeight w:val="462"/>
        </w:trPr>
        <w:tc>
          <w:tcPr>
            <w:tcW w:w="1611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43BC6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metod prowadzenia zajęć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 w:rsidTr="00C43BC6">
        <w:trPr>
          <w:trHeight w:val="1154"/>
        </w:trPr>
        <w:tc>
          <w:tcPr>
            <w:tcW w:w="9622" w:type="dxa"/>
          </w:tcPr>
          <w:p w:rsidR="00303F50" w:rsidRPr="00197F5E" w:rsidRDefault="0008188A" w:rsidP="008A3F64">
            <w:pPr>
              <w:pStyle w:val="Zawartotabeli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Wykład prowadzony jest z elementami dyskusji, w trakcie której uczestnicy zachęcani są do refleksji nad </w:t>
            </w:r>
            <w:r w:rsidR="007A491A" w:rsidRPr="00197F5E">
              <w:rPr>
                <w:rFonts w:ascii="Tahoma" w:hAnsi="Tahoma" w:cs="Tahoma"/>
                <w:sz w:val="22"/>
                <w:szCs w:val="22"/>
              </w:rPr>
              <w:t>wybranymi zagadnieniami z zakresu problematyki kursu. Podczas audytorium uczestnicy realizują projekty</w:t>
            </w:r>
            <w:r w:rsidR="00351862" w:rsidRPr="00197F5E">
              <w:rPr>
                <w:rFonts w:ascii="Tahoma" w:hAnsi="Tahoma" w:cs="Tahoma"/>
                <w:sz w:val="22"/>
                <w:szCs w:val="22"/>
              </w:rPr>
              <w:t xml:space="preserve"> grupowe oraz indywidualne, w trakcie których wykorzystują zdobywaną wiedzę.</w:t>
            </w:r>
          </w:p>
        </w:tc>
      </w:tr>
    </w:tbl>
    <w:p w:rsidR="00197F5E" w:rsidRDefault="00197F5E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Formy sprawdzania efektów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197F5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 – </w:t>
            </w:r>
            <w:r w:rsidRPr="00197F5E">
              <w:rPr>
                <w:rFonts w:ascii="Tahoma" w:hAnsi="Tahoma" w:cs="Tahoma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Inne</w:t>
            </w: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pStyle w:val="Tekstdymka1"/>
              <w:jc w:val="center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RPr="00197F5E"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Kryteria oceny</w:t>
            </w:r>
          </w:p>
        </w:tc>
        <w:tc>
          <w:tcPr>
            <w:tcW w:w="7699" w:type="dxa"/>
          </w:tcPr>
          <w:p w:rsidR="00627803" w:rsidRPr="00197F5E" w:rsidRDefault="00627803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 ma formę tradycyjną, z wykorzystaniem prezentacji multimedialnych.</w:t>
            </w:r>
          </w:p>
          <w:p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Warunkiem zaliczenia audytorium jest aktywny udział w zajęciach: czytanie zadanej literatury oraz przygotowania projektu indywidualnego i grupowego w oparciu o zalecane materiały. </w:t>
            </w:r>
            <w:r w:rsidR="009845C6" w:rsidRPr="00197F5E">
              <w:rPr>
                <w:rFonts w:ascii="Tahoma" w:hAnsi="Tahoma" w:cs="Tahoma"/>
                <w:sz w:val="22"/>
                <w:szCs w:val="22"/>
              </w:rPr>
              <w:t>Audytorium kończy się kolokwium zaliczeniowym</w:t>
            </w:r>
            <w:r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 trakcie oceny brane są pod uwagę następujące kryteria: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a) s</w:t>
            </w:r>
            <w:r w:rsidR="00364823">
              <w:rPr>
                <w:rFonts w:ascii="Tahoma" w:hAnsi="Tahoma" w:cs="Tahoma"/>
                <w:sz w:val="22"/>
                <w:szCs w:val="22"/>
              </w:rPr>
              <w:t>t</w:t>
            </w:r>
            <w:r w:rsidRPr="00197F5E">
              <w:rPr>
                <w:rFonts w:ascii="Tahoma" w:hAnsi="Tahoma" w:cs="Tahoma"/>
                <w:sz w:val="22"/>
                <w:szCs w:val="22"/>
              </w:rPr>
              <w:t>opień opanowania zalecanej literatury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b) z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akres orientacji w bieżących wydarzeniach z zakresu tematyki kursu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c) u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miejętność</w:t>
            </w:r>
            <w:r w:rsidR="005A65FA" w:rsidRPr="00197F5E">
              <w:rPr>
                <w:rFonts w:ascii="Tahoma" w:hAnsi="Tahoma" w:cs="Tahoma"/>
                <w:sz w:val="22"/>
                <w:szCs w:val="22"/>
              </w:rPr>
              <w:t xml:space="preserve"> pogłębionej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 xml:space="preserve"> analizy omawianych zagadnień, wyważenia argumentów itp.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RPr="00197F5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Uwagi</w:t>
            </w:r>
          </w:p>
        </w:tc>
        <w:tc>
          <w:tcPr>
            <w:tcW w:w="7699" w:type="dxa"/>
          </w:tcPr>
          <w:p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Treści merytoryczne (wykaz tematów)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136"/>
        </w:trPr>
        <w:tc>
          <w:tcPr>
            <w:tcW w:w="9622" w:type="dxa"/>
          </w:tcPr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Istota socjologii pracy socjologii organizacji. Podstawowe pojęcia i definicje z zakresu polityki personalnej.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Cele i cechy zachowań współczesnych pracowników i członków organizacji. Zasady dostosowania się pracowników do środowiska pracy w kontekście kultury organizacyjnej.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Kultura organizacyjna jako instrument zarządzania zachowaniami, postawami pracowników i nawykami wykonywania zadań.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Normy i wartości organizacyjne.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Polityka kadrowa a grupy i zespoły w organizacjach. Odmienne sposoby zarządzania kadrą w różnych organizacjach - perspektywa mikro- i makro-.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Zarządzanie czasem, zadaniami, motywacją. Coaching jako metoda wsparcia w rozwoju zawodowym i jako metoda szkolenia jak walki z lękami i trudnościami.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Konflikty w organizacjach. Przyczyny i typologia konfliktów w środowisku pracy. Sposoby rozwiązywania konfliktów.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Zróżnicowanie w zaangażowaniu pracowników. Generowanie pomysłów, wpływ społeczny i inicjowanie relacji.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Różnorodność zasobów kadrowych - różnorodność społeczna, demograficzna (pokoleniowa). Przyczyny rotacji kadr.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Poczucie tożsamości pracownika z miejscem pracy (praca zdalna, zespół wirtualny a zespół stacjonarny).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 xml:space="preserve">Kompetencje lidera zespołu. Uwarunkowania zarządzania kompetencjami zawodowymi, menedżerskimi i społecznymi. 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Motywowanie i zarządzanie motywacją. Automotywacja i demotywacja pracownika we współczesnej rzeczywistości organizacyjnej.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Współczesny rynek pracy i nowe wyzwania - zachowania i oczekiwania pracodawców i pracowników. Marketing personalny.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Sygnalista w organizacjach - diagnozowanie i przeciwdziałanie nieprawidłowościom. Niekorzystne zjawisko klik, plotki, pomówienia - osłabienie komunikacji wewnętrznej.</w:t>
            </w:r>
          </w:p>
          <w:p w:rsidR="00BD7A4D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Podsumowanie.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lastRenderedPageBreak/>
        <w:t>Wykaz literatury podstawowej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098"/>
        </w:trPr>
        <w:tc>
          <w:tcPr>
            <w:tcW w:w="9622" w:type="dxa"/>
          </w:tcPr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Armstrong M., Taylor S., Zarządzanie zasobami ludzkimi, Oficyna Wolters Kluwer Polska, Warszawa 2016.</w:t>
            </w:r>
          </w:p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Budnik M., Socjologia pracy w zarysie, Difin, Warszawa 2019.</w:t>
            </w:r>
          </w:p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Chmiel N., Psychologia pracy i organizacji, Gdańskie Wydawnictwo Psychologiczne, Gdańsk 2003.</w:t>
            </w:r>
          </w:p>
          <w:p w:rsidR="00342FBF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Janik R., Sztumski J., Socjologia organizacji, Górnośląska Wyższa Szkoła Handlowa, Katowice 2012.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Wykaz literatury uzupełniającej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112"/>
        </w:trPr>
        <w:tc>
          <w:tcPr>
            <w:tcW w:w="9622" w:type="dxa"/>
          </w:tcPr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Bartkowiak G., Psychologia zarządzania, Wydawnictwo Akademii Ekonomicznej w Poznaniu, Poznań 2010.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Filipowicz G., Zarządzanie kompetencjami, Wolters Kluwer Business, Warszawa 2014. 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Griffin R. W., Podstawy zarządzania organizacjami, Państwowe Wydawnicwto Naukowe, Warszawa 2020.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Kultura organizacyjna w zarządzaniu, Aniszewska G. (red.) Państwowe Wydawnictwo Ekonomiczne, Warszawa 2007.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Oleksyn T., Zarządzanie zasobami ludzkimi w organizacji, Wolters Kluwer, Warszawa 2017.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Pańków W., Instytucje i organizacje. Pochodzenie-powstawanie-funkcje-przekształcenia, Wydawnictwo Poltext, Warszawa 2014. 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Szef polski. Studia przypadku o roli kireownika w organizacjach, Kostera M. (red. nauk.), Sedno Wydawnictwo Akademickie, Warszawa 2012.</w:t>
            </w:r>
          </w:p>
          <w:p w:rsidR="00303F50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Zarządzanie. Aspekty psychologiczne i socjologiczne, Bugiel J. (red.), Kraków 2002.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Tekstdymka1"/>
        <w:rPr>
          <w:sz w:val="22"/>
          <w:szCs w:val="22"/>
        </w:rPr>
      </w:pPr>
    </w:p>
    <w:p w:rsidR="00303F50" w:rsidRPr="00197F5E" w:rsidRDefault="00303F50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t>Bilans godzinowy zgodny z CNPS (Całkowity Nakład Pracy Studenta)</w:t>
      </w:r>
      <w:r w:rsidR="00C43BC6">
        <w:rPr>
          <w:sz w:val="22"/>
          <w:szCs w:val="22"/>
        </w:rPr>
        <w:t xml:space="preserve"> – studia stacjonarne 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 w:rsidRPr="00197F5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303F50" w:rsidRPr="00197F5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303F50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</w:t>
            </w:r>
            <w:r w:rsidR="00027707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6B68AD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303F50" w:rsidRPr="00197F5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303F50" w:rsidRPr="00197F5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43BC6" w:rsidRPr="00197F5E" w:rsidRDefault="00C43BC6" w:rsidP="00C43BC6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t>Bilans godzinowy zgodny z CNPS (Całkowity Nakład Pracy Studenta)</w:t>
      </w:r>
      <w:r>
        <w:rPr>
          <w:sz w:val="22"/>
          <w:szCs w:val="22"/>
        </w:rPr>
        <w:t xml:space="preserve"> – studia </w:t>
      </w:r>
      <w:r w:rsidR="00F237FA">
        <w:rPr>
          <w:sz w:val="22"/>
          <w:szCs w:val="22"/>
        </w:rPr>
        <w:t xml:space="preserve">niestacjonarne </w:t>
      </w:r>
    </w:p>
    <w:p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43BC6" w:rsidRPr="00197F5E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C43BC6" w:rsidRPr="00197F5E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C43BC6" w:rsidRPr="00197F5E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C43BC6" w:rsidRPr="00197F5E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:rsidR="00C43BC6" w:rsidRDefault="00C43BC6" w:rsidP="00C43BC6">
      <w:pPr>
        <w:pStyle w:val="Tekstdymka1"/>
        <w:rPr>
          <w:rFonts w:ascii="Arial" w:hAnsi="Arial" w:cs="Arial"/>
          <w:sz w:val="22"/>
        </w:rPr>
      </w:pPr>
    </w:p>
    <w:p w:rsidR="00C43BC6" w:rsidRDefault="00C43BC6">
      <w:pPr>
        <w:pStyle w:val="Tekstdymka1"/>
        <w:rPr>
          <w:rFonts w:ascii="Arial" w:hAnsi="Arial" w:cs="Arial"/>
          <w:sz w:val="22"/>
        </w:rPr>
      </w:pPr>
    </w:p>
    <w:sectPr w:rsidR="00C43BC6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3B" w:rsidRDefault="001A1E3B">
      <w:r>
        <w:separator/>
      </w:r>
    </w:p>
  </w:endnote>
  <w:endnote w:type="continuationSeparator" w:id="1">
    <w:p w:rsidR="001A1E3B" w:rsidRDefault="001A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D56F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43627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3B" w:rsidRDefault="001A1E3B">
      <w:r>
        <w:separator/>
      </w:r>
    </w:p>
  </w:footnote>
  <w:footnote w:type="continuationSeparator" w:id="1">
    <w:p w:rsidR="001A1E3B" w:rsidRDefault="001A1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0575360"/>
    <w:multiLevelType w:val="hybridMultilevel"/>
    <w:tmpl w:val="80F80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6FF2"/>
    <w:multiLevelType w:val="hybridMultilevel"/>
    <w:tmpl w:val="A7B41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34D04"/>
    <w:multiLevelType w:val="hybridMultilevel"/>
    <w:tmpl w:val="9ADE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A7AC4"/>
    <w:multiLevelType w:val="hybridMultilevel"/>
    <w:tmpl w:val="EDAC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96062"/>
    <w:multiLevelType w:val="hybridMultilevel"/>
    <w:tmpl w:val="CDC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924B2"/>
    <w:multiLevelType w:val="hybridMultilevel"/>
    <w:tmpl w:val="799611CA"/>
    <w:lvl w:ilvl="0" w:tplc="17EE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77145"/>
    <w:rsid w:val="0008188A"/>
    <w:rsid w:val="000A02B3"/>
    <w:rsid w:val="000A2D09"/>
    <w:rsid w:val="000D56F5"/>
    <w:rsid w:val="000E16AB"/>
    <w:rsid w:val="00100620"/>
    <w:rsid w:val="00143627"/>
    <w:rsid w:val="00197F5E"/>
    <w:rsid w:val="001A1E3B"/>
    <w:rsid w:val="00257A2E"/>
    <w:rsid w:val="00293D67"/>
    <w:rsid w:val="002E3281"/>
    <w:rsid w:val="00303F50"/>
    <w:rsid w:val="00334F8F"/>
    <w:rsid w:val="00342FBF"/>
    <w:rsid w:val="00351862"/>
    <w:rsid w:val="00361E60"/>
    <w:rsid w:val="00364823"/>
    <w:rsid w:val="003A49DD"/>
    <w:rsid w:val="003D27FC"/>
    <w:rsid w:val="003E6885"/>
    <w:rsid w:val="00432F80"/>
    <w:rsid w:val="00434CDD"/>
    <w:rsid w:val="0044050E"/>
    <w:rsid w:val="00463230"/>
    <w:rsid w:val="004A63FC"/>
    <w:rsid w:val="005119E0"/>
    <w:rsid w:val="00533C41"/>
    <w:rsid w:val="005476A9"/>
    <w:rsid w:val="0058400A"/>
    <w:rsid w:val="005A65FA"/>
    <w:rsid w:val="005C2A6A"/>
    <w:rsid w:val="00627803"/>
    <w:rsid w:val="006B68AD"/>
    <w:rsid w:val="006E0376"/>
    <w:rsid w:val="006F4B09"/>
    <w:rsid w:val="00700CD5"/>
    <w:rsid w:val="00716872"/>
    <w:rsid w:val="00773428"/>
    <w:rsid w:val="007A491A"/>
    <w:rsid w:val="007F044C"/>
    <w:rsid w:val="00827D3B"/>
    <w:rsid w:val="00847145"/>
    <w:rsid w:val="008A3F64"/>
    <w:rsid w:val="008B703C"/>
    <w:rsid w:val="009026FF"/>
    <w:rsid w:val="009516AB"/>
    <w:rsid w:val="009845C6"/>
    <w:rsid w:val="00984C8D"/>
    <w:rsid w:val="009F04D7"/>
    <w:rsid w:val="00A35A93"/>
    <w:rsid w:val="00A8544F"/>
    <w:rsid w:val="00B11912"/>
    <w:rsid w:val="00B24191"/>
    <w:rsid w:val="00B711E0"/>
    <w:rsid w:val="00BD7A4D"/>
    <w:rsid w:val="00C226BA"/>
    <w:rsid w:val="00C406F2"/>
    <w:rsid w:val="00C43BC6"/>
    <w:rsid w:val="00CE682B"/>
    <w:rsid w:val="00D32FBE"/>
    <w:rsid w:val="00DB3679"/>
    <w:rsid w:val="00DE2A4C"/>
    <w:rsid w:val="00E1778B"/>
    <w:rsid w:val="00E26253"/>
    <w:rsid w:val="00E57C15"/>
    <w:rsid w:val="00E72347"/>
    <w:rsid w:val="00F237FA"/>
    <w:rsid w:val="00F4095F"/>
    <w:rsid w:val="00F40BF0"/>
    <w:rsid w:val="00F477B6"/>
    <w:rsid w:val="00F74C5B"/>
    <w:rsid w:val="00FD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28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328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E3281"/>
  </w:style>
  <w:style w:type="character" w:styleId="Numerstrony">
    <w:name w:val="page number"/>
    <w:semiHidden/>
    <w:rsid w:val="002E3281"/>
    <w:rPr>
      <w:sz w:val="14"/>
      <w:szCs w:val="14"/>
    </w:rPr>
  </w:style>
  <w:style w:type="paragraph" w:styleId="Tekstpodstawowy">
    <w:name w:val="Body Text"/>
    <w:basedOn w:val="Normalny"/>
    <w:semiHidden/>
    <w:rsid w:val="002E3281"/>
    <w:pPr>
      <w:spacing w:after="120"/>
    </w:pPr>
  </w:style>
  <w:style w:type="paragraph" w:customStyle="1" w:styleId="Podpis1">
    <w:name w:val="Podpis1"/>
    <w:basedOn w:val="Normalny"/>
    <w:rsid w:val="002E328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2E32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E3281"/>
  </w:style>
  <w:style w:type="paragraph" w:styleId="Stopka">
    <w:name w:val="footer"/>
    <w:basedOn w:val="Normalny"/>
    <w:semiHidden/>
    <w:rsid w:val="002E328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E3281"/>
    <w:pPr>
      <w:suppressLineNumbers/>
    </w:pPr>
  </w:style>
  <w:style w:type="paragraph" w:customStyle="1" w:styleId="Nagwektabeli">
    <w:name w:val="Nagłówek tabeli"/>
    <w:basedOn w:val="Zawartotabeli"/>
    <w:rsid w:val="002E328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E3281"/>
  </w:style>
  <w:style w:type="paragraph" w:customStyle="1" w:styleId="Indeks">
    <w:name w:val="Indeks"/>
    <w:basedOn w:val="Normalny"/>
    <w:rsid w:val="002E3281"/>
    <w:pPr>
      <w:suppressLineNumbers/>
    </w:pPr>
  </w:style>
  <w:style w:type="character" w:styleId="Odwoaniedokomentarza">
    <w:name w:val="annotation reference"/>
    <w:semiHidden/>
    <w:rsid w:val="002E32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E328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E3281"/>
    <w:rPr>
      <w:b/>
      <w:bCs/>
    </w:rPr>
  </w:style>
  <w:style w:type="paragraph" w:customStyle="1" w:styleId="Tekstdymka1">
    <w:name w:val="Tekst dymka1"/>
    <w:basedOn w:val="Normalny"/>
    <w:rsid w:val="002E32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E3281"/>
    <w:rPr>
      <w:sz w:val="20"/>
      <w:szCs w:val="20"/>
    </w:rPr>
  </w:style>
  <w:style w:type="character" w:styleId="Odwoanieprzypisudolnego">
    <w:name w:val="footnote reference"/>
    <w:semiHidden/>
    <w:rsid w:val="002E3281"/>
    <w:rPr>
      <w:vertAlign w:val="superscript"/>
    </w:rPr>
  </w:style>
  <w:style w:type="character" w:customStyle="1" w:styleId="StopkaZnak">
    <w:name w:val="Stopka Znak"/>
    <w:rsid w:val="002E32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F40BF0"/>
    <w:pPr>
      <w:ind w:left="708"/>
    </w:pPr>
  </w:style>
  <w:style w:type="character" w:styleId="Hipercze">
    <w:name w:val="Hyperlink"/>
    <w:uiPriority w:val="99"/>
    <w:unhideWhenUsed/>
    <w:rsid w:val="00F40BF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40B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2024-11-02T15:53:00Z</dcterms:created>
  <dcterms:modified xsi:type="dcterms:W3CDTF">2024-11-02T15:53:00Z</dcterms:modified>
</cp:coreProperties>
</file>