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5C2A6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migracyjne we współczesnym świecie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5C2A6A" w:rsidRDefault="005C2A6A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Contemporary</w:t>
            </w:r>
            <w:r w:rsidR="004822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migrations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49300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29505E">
              <w:rPr>
                <w:rFonts w:ascii="Arial" w:hAnsi="Arial" w:cs="Arial"/>
                <w:sz w:val="20"/>
                <w:szCs w:val="20"/>
              </w:rPr>
              <w:t>hab. Mariusz Dzięglewski, prof. 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29505E" w:rsidRDefault="0029505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05E">
              <w:rPr>
                <w:rFonts w:ascii="Arial" w:hAnsi="Arial" w:cs="Arial"/>
                <w:sz w:val="20"/>
                <w:szCs w:val="20"/>
              </w:rPr>
              <w:t>Dr hab. Mariusz Dzięglewski, prof. UKEN</w:t>
            </w:r>
          </w:p>
          <w:p w:rsidR="00827D3B" w:rsidRDefault="005C2A6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29505E">
              <w:rPr>
                <w:rFonts w:ascii="Arial" w:hAnsi="Arial" w:cs="Arial"/>
                <w:sz w:val="20"/>
                <w:szCs w:val="20"/>
              </w:rPr>
              <w:t>Mateusz Szast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5C2A6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08188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Kurs stanowi </w:t>
            </w:r>
            <w:r w:rsidR="00267E3E">
              <w:rPr>
                <w:rFonts w:ascii="Arial" w:hAnsi="Arial" w:cs="Arial"/>
                <w:sz w:val="22"/>
                <w:szCs w:val="16"/>
              </w:rPr>
              <w:t>poszerzenie wiedzy słuchaczy na temat migracji we współczesnym</w:t>
            </w:r>
            <w:r>
              <w:rPr>
                <w:rFonts w:ascii="Arial" w:hAnsi="Arial" w:cs="Arial"/>
                <w:sz w:val="22"/>
                <w:szCs w:val="16"/>
              </w:rPr>
              <w:t xml:space="preserve">. </w:t>
            </w:r>
            <w:r w:rsidR="00BB7574" w:rsidRPr="00BB7574">
              <w:rPr>
                <w:rFonts w:ascii="Arial" w:hAnsi="Arial" w:cs="Arial"/>
                <w:sz w:val="22"/>
                <w:szCs w:val="16"/>
              </w:rPr>
              <w:t>Celem kursu jest zapoznanie studentów ze współczesnymi trendami i wyzwaniami związanymi z migracją międzynarodową oraz poznanie szczegółowych charakterystyk procesów migracyjnych w różnych regionach świata. W pierwszej części kursu omawiane są takie zagadnienia jak wpływ konfliktów zbrojnych i zmian klimatycznych na ruchliwość przestrzenną, kryzysy migracyjne i interwencje społeczności międzynarodowej, polityki migracyjne i zarządzanie migracjami. W drugiej części kursu studenci poznają specyfikę ruchliwości przestrzennej w Ameryce Południowej i Północnej, Azji, Afryce, Australii i Oceanii oraz Europie. Poszczególne regiony będą omawiane z uwzględnieniem dominujących trendów w mobilności na danym terytorium.. Zagadnienia ogólne będą ilustrowane konkretnymi studiami przypadku.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Pr="0008188A" w:rsidRDefault="0008188A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Pr="0008188A" w:rsidRDefault="0008188A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08188A" w:rsidRDefault="0008188A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Pr="0008188A" w:rsidRDefault="00F700B0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Podstawy migracji, Podstawy Socjologii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463230" w:rsidRPr="00463230">
              <w:rPr>
                <w:rFonts w:ascii="Arial" w:hAnsi="Arial" w:cs="Arial"/>
                <w:sz w:val="20"/>
                <w:szCs w:val="20"/>
              </w:rPr>
              <w:t>Rozumie zależności między kształtowaniem się teorii i idei socjologicznych oraz wybranych teorii nauk humanistycznych a procesami zmian w kulturze i społeczeństwie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W02, </w:t>
            </w:r>
            <w:r w:rsidRPr="00463230">
              <w:rPr>
                <w:rFonts w:ascii="Arial" w:hAnsi="Arial" w:cs="Arial"/>
                <w:sz w:val="20"/>
                <w:szCs w:val="20"/>
              </w:rPr>
              <w:t>Rozumie współczesne procesy globalizacji w ich rozmaitych aspektach oraz związane z nimi cywilizacyjne dylematy, a także  skutki, jakie procesy te mają dla społeczeństwa polskiego</w:t>
            </w:r>
          </w:p>
        </w:tc>
        <w:tc>
          <w:tcPr>
            <w:tcW w:w="2365" w:type="dxa"/>
          </w:tcPr>
          <w:p w:rsidR="00303F50" w:rsidRDefault="00463230">
            <w:pPr>
              <w:rPr>
                <w:rFonts w:ascii="Arial" w:hAnsi="Arial" w:cs="Arial"/>
                <w:sz w:val="20"/>
                <w:szCs w:val="20"/>
              </w:rPr>
            </w:pPr>
            <w:r w:rsidRPr="00463230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  <w:r w:rsidRPr="00463230">
              <w:rPr>
                <w:rFonts w:ascii="Arial" w:hAnsi="Arial" w:cs="Arial"/>
                <w:sz w:val="20"/>
                <w:szCs w:val="20"/>
              </w:rPr>
              <w:t>K_W06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</w:t>
            </w:r>
            <w:r w:rsidR="006B68AD" w:rsidRPr="006B68AD">
              <w:rPr>
                <w:rFonts w:ascii="Arial" w:hAnsi="Arial" w:cs="Arial"/>
                <w:sz w:val="20"/>
                <w:szCs w:val="20"/>
              </w:rPr>
              <w:t>Poprawnie stosuje specjalistyczną terminologię z zakresu socjologii i pokrewnych nauk społecznych oraz wybranych nauk humanistycznych; potrafi też przełożyć ją na język zrozumiały dla niespecjalisty</w:t>
            </w: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6B68AD">
              <w:rPr>
                <w:rFonts w:ascii="Arial" w:hAnsi="Arial" w:cs="Arial"/>
                <w:sz w:val="20"/>
                <w:szCs w:val="20"/>
              </w:rPr>
              <w:t xml:space="preserve">Potrafi samodzielnie rozszerzać własną wiedzę z dziedziny nauk społecznych i wybranych nauk humanistycznych oraz skłaniać do tego innych 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6B68AD">
            <w:pPr>
              <w:rPr>
                <w:rFonts w:ascii="Arial" w:hAnsi="Arial" w:cs="Arial"/>
                <w:sz w:val="20"/>
                <w:szCs w:val="20"/>
              </w:rPr>
            </w:pPr>
            <w:r w:rsidRPr="006B68AD"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  <w:r w:rsidRPr="006B68AD">
              <w:rPr>
                <w:rFonts w:ascii="Arial" w:hAnsi="Arial" w:cs="Arial"/>
                <w:sz w:val="20"/>
                <w:szCs w:val="20"/>
              </w:rPr>
              <w:t>K_U06</w:t>
            </w: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9516AB" w:rsidRPr="009516AB">
              <w:rPr>
                <w:rFonts w:ascii="Arial" w:hAnsi="Arial" w:cs="Arial"/>
                <w:sz w:val="20"/>
                <w:szCs w:val="20"/>
              </w:rPr>
              <w:t xml:space="preserve">Ma świadomość znaczenia analizy socjologicznej oraz analiz prowadzonych przez pokrewne nauki społeczne dla rozumienia współczesnych procesów społecznych, politycznych, gospodarczych i kulturowych </w:t>
            </w:r>
          </w:p>
          <w:p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9516AB">
              <w:rPr>
                <w:rFonts w:ascii="Arial" w:hAnsi="Arial" w:cs="Arial"/>
                <w:sz w:val="20"/>
                <w:szCs w:val="20"/>
              </w:rPr>
              <w:t>Rozumie konieczność bycia aktywnym aktorem życia społecznego i kulturalnego; angażuje się w przygotowanie i realizację projektów społecznych, przewidując ich skutki</w:t>
            </w:r>
          </w:p>
        </w:tc>
        <w:tc>
          <w:tcPr>
            <w:tcW w:w="2410" w:type="dxa"/>
          </w:tcPr>
          <w:p w:rsidR="00303F50" w:rsidRDefault="009516AB">
            <w:pPr>
              <w:rPr>
                <w:rFonts w:ascii="Arial" w:hAnsi="Arial" w:cs="Arial"/>
                <w:sz w:val="20"/>
                <w:szCs w:val="20"/>
              </w:rPr>
            </w:pPr>
            <w:r w:rsidRPr="009516AB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5E19B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5C2A6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5C2A6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19B7" w:rsidRDefault="005E19B7" w:rsidP="005E19B7">
      <w:pPr>
        <w:rPr>
          <w:rFonts w:ascii="Arial" w:hAnsi="Arial" w:cs="Arial"/>
          <w:sz w:val="22"/>
          <w:szCs w:val="16"/>
        </w:rPr>
      </w:pPr>
    </w:p>
    <w:p w:rsidR="005E19B7" w:rsidRDefault="005E19B7" w:rsidP="005E19B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E19B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E19B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19B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B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B7" w:rsidTr="00B11421">
        <w:trPr>
          <w:trHeight w:val="462"/>
        </w:trPr>
        <w:tc>
          <w:tcPr>
            <w:tcW w:w="1611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19B7" w:rsidRDefault="005E19B7" w:rsidP="005E19B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70437D" w:rsidRDefault="0070437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70437D">
              <w:rPr>
                <w:rFonts w:ascii="Arial" w:hAnsi="Arial" w:cs="Arial"/>
                <w:sz w:val="22"/>
                <w:szCs w:val="16"/>
              </w:rPr>
              <w:t>Kurs obejmuje 15 zajęć w grupie audytoryjnej (30 godzin). Głównymi metodami pracy są: metoda podawcza z wykorzystaniem materiałów wizualnych, dyskusja oraz analiza studiów przypadku odnoszących się do konkretnych zagadnień uwzględnionych w treści kursu.</w:t>
            </w:r>
          </w:p>
          <w:p w:rsidR="0070437D" w:rsidRDefault="0070437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70437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Audytoria obejmują 15 jednostek lekcyjnych podczas których </w:t>
            </w:r>
            <w:r w:rsidR="007A491A">
              <w:rPr>
                <w:rFonts w:ascii="Arial" w:hAnsi="Arial" w:cs="Arial"/>
                <w:sz w:val="22"/>
                <w:szCs w:val="16"/>
              </w:rPr>
              <w:t>uczestnicy realizują projekty</w:t>
            </w:r>
            <w:r w:rsidR="00351862">
              <w:rPr>
                <w:rFonts w:ascii="Arial" w:hAnsi="Arial" w:cs="Arial"/>
                <w:sz w:val="22"/>
                <w:szCs w:val="16"/>
              </w:rPr>
              <w:t xml:space="preserve"> grupowe oraz indywidualne wykorzystują</w:t>
            </w:r>
            <w:r>
              <w:rPr>
                <w:rFonts w:ascii="Arial" w:hAnsi="Arial" w:cs="Arial"/>
                <w:sz w:val="22"/>
                <w:szCs w:val="16"/>
              </w:rPr>
              <w:t>c</w:t>
            </w:r>
            <w:r w:rsidR="00351862">
              <w:rPr>
                <w:rFonts w:ascii="Arial" w:hAnsi="Arial" w:cs="Arial"/>
                <w:sz w:val="22"/>
                <w:szCs w:val="16"/>
              </w:rPr>
              <w:t xml:space="preserve"> zdobywaną wiedzę</w:t>
            </w:r>
            <w:r w:rsidR="00267E3E">
              <w:rPr>
                <w:rFonts w:ascii="Arial" w:hAnsi="Arial" w:cs="Arial"/>
                <w:sz w:val="22"/>
                <w:szCs w:val="16"/>
              </w:rPr>
              <w:t xml:space="preserve">, dokonują aktualnych analiz nt. współczesnych migracji oraz ruchów migracyjnych </w:t>
            </w:r>
            <w:r>
              <w:rPr>
                <w:rFonts w:ascii="Arial" w:hAnsi="Arial" w:cs="Arial"/>
                <w:sz w:val="22"/>
                <w:szCs w:val="16"/>
              </w:rPr>
              <w:t xml:space="preserve">w </w:t>
            </w:r>
            <w:r w:rsidR="00267E3E">
              <w:rPr>
                <w:rFonts w:ascii="Arial" w:hAnsi="Arial" w:cs="Arial"/>
                <w:sz w:val="22"/>
                <w:szCs w:val="16"/>
              </w:rPr>
              <w:t xml:space="preserve">świecie. 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627803" w:rsidRDefault="0062780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ma formę tradycyjną, z wykorzystaniem prezentacji multimedialnych.</w:t>
            </w:r>
            <w:r w:rsidR="00F01BD6">
              <w:rPr>
                <w:rFonts w:ascii="Arial" w:hAnsi="Arial" w:cs="Arial"/>
                <w:sz w:val="22"/>
                <w:szCs w:val="16"/>
              </w:rPr>
              <w:t xml:space="preserve">Wykład kończy się </w:t>
            </w:r>
            <w:r w:rsidR="0076413C">
              <w:rPr>
                <w:rFonts w:ascii="Arial" w:hAnsi="Arial" w:cs="Arial"/>
                <w:sz w:val="22"/>
                <w:szCs w:val="16"/>
              </w:rPr>
              <w:t>egzaminem</w:t>
            </w:r>
            <w:r w:rsidR="00F01BD6">
              <w:rPr>
                <w:rFonts w:ascii="Arial" w:hAnsi="Arial" w:cs="Arial"/>
                <w:sz w:val="22"/>
                <w:szCs w:val="16"/>
              </w:rPr>
              <w:t xml:space="preserve">.   </w:t>
            </w:r>
          </w:p>
          <w:p w:rsidR="00EC6FA7" w:rsidRPr="00EC6FA7" w:rsidRDefault="0076413C" w:rsidP="00EC6FA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EC6FA7" w:rsidRPr="00EC6FA7">
              <w:rPr>
                <w:rFonts w:ascii="Arial" w:hAnsi="Arial" w:cs="Arial"/>
                <w:sz w:val="22"/>
                <w:szCs w:val="16"/>
              </w:rPr>
              <w:t>kończy się zaliczeniem bez oceny. Na zaliczenie studenta składają się następujące elementy:</w:t>
            </w:r>
          </w:p>
          <w:p w:rsidR="00EC6FA7" w:rsidRPr="00EC6FA7" w:rsidRDefault="00EC6FA7" w:rsidP="00EC6FA7">
            <w:pPr>
              <w:pStyle w:val="Zawartotabeli"/>
              <w:numPr>
                <w:ilvl w:val="0"/>
                <w:numId w:val="9"/>
              </w:numPr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C6FA7">
              <w:rPr>
                <w:rFonts w:ascii="Arial" w:hAnsi="Arial" w:cs="Arial"/>
                <w:sz w:val="22"/>
                <w:szCs w:val="16"/>
              </w:rPr>
              <w:t>obecność na zajęciach (dopuszcza się jedną nieobecność nieusprawiedliwioną),</w:t>
            </w:r>
          </w:p>
          <w:p w:rsidR="00EC6FA7" w:rsidRDefault="00EC6FA7" w:rsidP="00EC6FA7">
            <w:pPr>
              <w:pStyle w:val="Zawartotabeli"/>
              <w:numPr>
                <w:ilvl w:val="0"/>
                <w:numId w:val="9"/>
              </w:numPr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C6FA7">
              <w:rPr>
                <w:rFonts w:ascii="Arial" w:hAnsi="Arial" w:cs="Arial"/>
                <w:sz w:val="22"/>
                <w:szCs w:val="16"/>
              </w:rPr>
              <w:t xml:space="preserve">przygotowanie prezentacji lub referatu na zadany temat </w:t>
            </w:r>
          </w:p>
          <w:p w:rsidR="00EC6FA7" w:rsidRDefault="00EC6FA7" w:rsidP="00EC6FA7">
            <w:pPr>
              <w:pStyle w:val="Zawartotabeli"/>
              <w:numPr>
                <w:ilvl w:val="0"/>
                <w:numId w:val="9"/>
              </w:numPr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zaliczenie</w:t>
            </w:r>
            <w:r w:rsidRPr="00EC6FA7">
              <w:rPr>
                <w:rFonts w:ascii="Arial" w:hAnsi="Arial" w:cs="Arial"/>
                <w:sz w:val="22"/>
                <w:szCs w:val="16"/>
              </w:rPr>
              <w:t xml:space="preserve"> kolokwium zaliczeniow</w:t>
            </w:r>
            <w:r>
              <w:rPr>
                <w:rFonts w:ascii="Arial" w:hAnsi="Arial" w:cs="Arial"/>
                <w:sz w:val="22"/>
                <w:szCs w:val="16"/>
              </w:rPr>
              <w:t>ego</w:t>
            </w:r>
          </w:p>
          <w:p w:rsidR="00303F50" w:rsidRPr="00773428" w:rsidRDefault="00EC6FA7" w:rsidP="00EC6FA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Kolokwium końcowe obejmuje zagadnienia poruszane podczas prezentacji </w:t>
            </w:r>
            <w:r w:rsidR="008B0BCC">
              <w:rPr>
                <w:rFonts w:ascii="Arial" w:hAnsi="Arial" w:cs="Arial"/>
                <w:sz w:val="22"/>
                <w:szCs w:val="16"/>
              </w:rPr>
              <w:t>referowanych</w:t>
            </w:r>
            <w:r>
              <w:rPr>
                <w:rFonts w:ascii="Arial" w:hAnsi="Arial" w:cs="Arial"/>
                <w:sz w:val="22"/>
                <w:szCs w:val="16"/>
              </w:rPr>
              <w:t xml:space="preserve"> podczas zajęć przez Studentów. R</w:t>
            </w:r>
            <w:r w:rsidRPr="00EC6FA7">
              <w:rPr>
                <w:rFonts w:ascii="Arial" w:hAnsi="Arial" w:cs="Arial"/>
                <w:sz w:val="22"/>
                <w:szCs w:val="16"/>
              </w:rPr>
              <w:t xml:space="preserve">eferaty (prezentacje, referaty klasyczne, infografiki itp.) będą dyskutowane podczas zajęć a następnie oceniane. Osoby uzyskujące stopnie 4,5 lub 5 </w:t>
            </w:r>
            <w:r>
              <w:rPr>
                <w:rFonts w:ascii="Arial" w:hAnsi="Arial" w:cs="Arial"/>
                <w:sz w:val="22"/>
                <w:szCs w:val="16"/>
              </w:rPr>
              <w:t xml:space="preserve"> z kolokwiów </w:t>
            </w:r>
            <w:r w:rsidRPr="00EC6FA7">
              <w:rPr>
                <w:rFonts w:ascii="Arial" w:hAnsi="Arial" w:cs="Arial"/>
                <w:sz w:val="22"/>
                <w:szCs w:val="16"/>
              </w:rPr>
              <w:t>mogą zostać zwolnione z egzaminu - za zgodą prowadzącego wykład.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29505E" w:rsidRDefault="0029505E" w:rsidP="0029505E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Wykład: </w:t>
            </w:r>
          </w:p>
          <w:p w:rsidR="00303F50" w:rsidRDefault="00B11912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Wprowadzenie: podstawowe pojęcia i definicje. Ogólna charakterystyka procesów migracyjnych we współczesnym świecie.</w:t>
            </w:r>
          </w:p>
          <w:p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Gobalne problemy migracyjne</w:t>
            </w:r>
          </w:p>
          <w:p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Konflikty globalne i ich wpływ na ruchy migracyjne</w:t>
            </w:r>
          </w:p>
          <w:p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Regionalne kryzysy migracyjne i interwencje organizacji międzynarodowych, krajowych i lokalnych</w:t>
            </w:r>
          </w:p>
          <w:p w:rsidR="000A02B3" w:rsidRDefault="000A02B3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Strukturalne, kulturowe, demograficzne i polityczne przyczyny mobilności.</w:t>
            </w:r>
          </w:p>
          <w:p w:rsidR="000A02B3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Zmiany klimatyczne jako przyczyna migracji</w:t>
            </w:r>
          </w:p>
          <w:p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Migracje a bezpieczeństwo</w:t>
            </w:r>
          </w:p>
          <w:p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Geopolityka i ruchliwość przestrzenna</w:t>
            </w:r>
          </w:p>
          <w:p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Diaspory</w:t>
            </w:r>
          </w:p>
          <w:p w:rsidR="00096CC1" w:rsidRPr="00096CC1" w:rsidRDefault="00096CC1" w:rsidP="00096CC1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Zarządzanie migracją</w:t>
            </w:r>
          </w:p>
          <w:p w:rsidR="00096CC1" w:rsidRDefault="00096CC1" w:rsidP="00BD7A4D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Specyfika ruchów przestrzennych w różnych regionach świata</w:t>
            </w:r>
          </w:p>
          <w:p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Pr="00096CC1">
              <w:rPr>
                <w:rFonts w:ascii="Arial" w:hAnsi="Arial" w:cs="Arial"/>
                <w:sz w:val="22"/>
              </w:rPr>
              <w:t>Ameryka Północna</w:t>
            </w:r>
          </w:p>
          <w:p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096CC1">
              <w:rPr>
                <w:rFonts w:ascii="Arial" w:hAnsi="Arial" w:cs="Arial"/>
                <w:sz w:val="22"/>
              </w:rPr>
              <w:t xml:space="preserve"> Ameryka Łacińska i Karaiby</w:t>
            </w:r>
          </w:p>
          <w:p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Pr="00096CC1">
              <w:rPr>
                <w:rFonts w:ascii="Arial" w:hAnsi="Arial" w:cs="Arial"/>
                <w:sz w:val="22"/>
              </w:rPr>
              <w:t>Afryka</w:t>
            </w:r>
          </w:p>
          <w:p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Pr="00096CC1">
              <w:rPr>
                <w:rFonts w:ascii="Arial" w:hAnsi="Arial" w:cs="Arial"/>
                <w:sz w:val="22"/>
              </w:rPr>
              <w:t>Azia</w:t>
            </w:r>
          </w:p>
          <w:p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Pr="00096CC1">
              <w:rPr>
                <w:rFonts w:ascii="Arial" w:hAnsi="Arial" w:cs="Arial"/>
                <w:sz w:val="22"/>
              </w:rPr>
              <w:t>Australia i Oceania</w:t>
            </w:r>
          </w:p>
          <w:p w:rsidR="0029505E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096CC1">
              <w:rPr>
                <w:rFonts w:ascii="Arial" w:hAnsi="Arial" w:cs="Arial"/>
                <w:sz w:val="22"/>
              </w:rPr>
              <w:t xml:space="preserve"> Europ</w:t>
            </w:r>
            <w:r>
              <w:rPr>
                <w:rFonts w:ascii="Arial" w:hAnsi="Arial" w:cs="Arial"/>
                <w:sz w:val="22"/>
              </w:rPr>
              <w:t>a</w:t>
            </w:r>
          </w:p>
          <w:p w:rsidR="00096CC1" w:rsidRDefault="00096CC1" w:rsidP="0029505E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29505E" w:rsidRDefault="00F700B0" w:rsidP="0029505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Audytorium:</w:t>
            </w:r>
          </w:p>
          <w:p w:rsidR="00096CC1" w:rsidRDefault="00096CC1" w:rsidP="0029505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Tematy prac grupowych lub indywidualnych studentów:</w:t>
            </w:r>
          </w:p>
          <w:p w:rsidR="00F700B0" w:rsidRPr="00F700B0" w:rsidRDefault="0029505E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29505E">
              <w:rPr>
                <w:rFonts w:ascii="Arial" w:hAnsi="Arial" w:cs="Arial"/>
                <w:sz w:val="22"/>
              </w:rPr>
              <w:t>1.</w:t>
            </w:r>
            <w:r w:rsidR="00F700B0" w:rsidRPr="00F700B0">
              <w:rPr>
                <w:rFonts w:ascii="Arial" w:hAnsi="Arial" w:cs="Arial"/>
                <w:sz w:val="22"/>
              </w:rPr>
              <w:t xml:space="preserve"> Jakie jest socjologiczne ujęcie sylwetki współczesnego migranta?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2. </w:t>
            </w:r>
            <w:r w:rsidR="003D7F61">
              <w:rPr>
                <w:rFonts w:ascii="Arial" w:hAnsi="Arial" w:cs="Arial"/>
                <w:sz w:val="22"/>
              </w:rPr>
              <w:t xml:space="preserve">Migracje a bezpieczeństwo państwa </w:t>
            </w:r>
            <w:r w:rsidRPr="00F700B0">
              <w:rPr>
                <w:rFonts w:ascii="Arial" w:hAnsi="Arial" w:cs="Arial"/>
                <w:sz w:val="22"/>
              </w:rPr>
              <w:t>– przykłady, podejmowane działania, skutki?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3. </w:t>
            </w:r>
            <w:r>
              <w:rPr>
                <w:rFonts w:ascii="Arial" w:hAnsi="Arial" w:cs="Arial"/>
                <w:sz w:val="22"/>
              </w:rPr>
              <w:t>E</w:t>
            </w:r>
            <w:r w:rsidRPr="00F700B0">
              <w:rPr>
                <w:rFonts w:ascii="Arial" w:hAnsi="Arial" w:cs="Arial"/>
                <w:sz w:val="22"/>
              </w:rPr>
              <w:t>tniczność, transnarodowość, państwo i naród.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4. </w:t>
            </w:r>
            <w:r>
              <w:rPr>
                <w:rFonts w:ascii="Arial" w:hAnsi="Arial" w:cs="Arial"/>
                <w:sz w:val="22"/>
              </w:rPr>
              <w:t>M</w:t>
            </w:r>
            <w:r w:rsidRPr="00F700B0">
              <w:rPr>
                <w:rFonts w:ascii="Arial" w:hAnsi="Arial" w:cs="Arial"/>
                <w:sz w:val="22"/>
              </w:rPr>
              <w:t>rówki - charakterystyk</w:t>
            </w:r>
            <w:r>
              <w:rPr>
                <w:rFonts w:ascii="Arial" w:hAnsi="Arial" w:cs="Arial"/>
                <w:sz w:val="22"/>
              </w:rPr>
              <w:t>a</w:t>
            </w:r>
            <w:r w:rsidRPr="00F700B0">
              <w:rPr>
                <w:rFonts w:ascii="Arial" w:hAnsi="Arial" w:cs="Arial"/>
                <w:sz w:val="22"/>
              </w:rPr>
              <w:t xml:space="preserve"> migracji pełzającej (przygranicznej)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.Zagadnienia</w:t>
            </w:r>
            <w:r w:rsidRPr="00F700B0">
              <w:rPr>
                <w:rFonts w:ascii="Arial" w:hAnsi="Arial" w:cs="Arial"/>
                <w:sz w:val="22"/>
              </w:rPr>
              <w:t xml:space="preserve"> przemytu w ramach migracji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6. Handel ludźmi, zwierzętami i materiałami odzwierzęcymi podczas migracji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7. Migracje a transfery kapitału ludzkiego – przykłady 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8.  Migracje a transfery kapitału społecznego – przykłady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9. Opinia publiczna i debata medialna wokół migracji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10. Migracje powrotne - założenia i rys historyczny 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11. Sieci migracyjne, łańcuchy migracyjne i kohorty migracyjne – analiza wybranych przypadków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12. </w:t>
            </w:r>
            <w:r>
              <w:rPr>
                <w:rFonts w:ascii="Arial" w:hAnsi="Arial" w:cs="Arial"/>
                <w:sz w:val="22"/>
              </w:rPr>
              <w:t>A</w:t>
            </w:r>
            <w:r w:rsidRPr="00F700B0">
              <w:rPr>
                <w:rFonts w:ascii="Arial" w:hAnsi="Arial" w:cs="Arial"/>
                <w:sz w:val="22"/>
              </w:rPr>
              <w:t>daptacja, akulturacja, asymilacja we współczesnym świecie – analiza przypadków</w:t>
            </w:r>
          </w:p>
          <w:p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13. Transnarodowe macierzyństwo – ujęcie pedagogiczne, socjologiczne i psychologiczne</w:t>
            </w:r>
          </w:p>
          <w:p w:rsidR="0029505E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14. Czy możliwe jest zatrzymanie migracji? Pytanie przekrojowe. </w:t>
            </w:r>
          </w:p>
        </w:tc>
      </w:tr>
      <w:tr w:rsidR="007B097C">
        <w:trPr>
          <w:trHeight w:val="1136"/>
        </w:trPr>
        <w:tc>
          <w:tcPr>
            <w:tcW w:w="9622" w:type="dxa"/>
          </w:tcPr>
          <w:p w:rsidR="007B097C" w:rsidRDefault="007B097C" w:rsidP="0029505E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4822BE">
        <w:trPr>
          <w:trHeight w:val="1098"/>
        </w:trPr>
        <w:tc>
          <w:tcPr>
            <w:tcW w:w="9622" w:type="dxa"/>
          </w:tcPr>
          <w:p w:rsidR="00F40BF0" w:rsidRPr="00E57C15" w:rsidRDefault="00F40BF0" w:rsidP="00E57C1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  <w:u w:val="single"/>
              </w:rPr>
            </w:pPr>
            <w:r w:rsidRPr="00F40BF0">
              <w:rPr>
                <w:rFonts w:ascii="Arial" w:hAnsi="Arial" w:cs="Arial"/>
                <w:sz w:val="22"/>
                <w:szCs w:val="16"/>
                <w:u w:val="single"/>
              </w:rPr>
              <w:t xml:space="preserve">Lesińska, Magdalena. Okólski, Marek (red.). 2018. </w:t>
            </w:r>
            <w:r w:rsidRPr="00F40BF0">
              <w:rPr>
                <w:rFonts w:ascii="Arial" w:hAnsi="Arial" w:cs="Arial"/>
                <w:i/>
                <w:iCs/>
                <w:sz w:val="22"/>
                <w:szCs w:val="16"/>
                <w:u w:val="single"/>
              </w:rPr>
              <w:t xml:space="preserve">25 wykładów o migracjach. </w:t>
            </w:r>
            <w:r w:rsidRPr="00F40BF0">
              <w:rPr>
                <w:rFonts w:ascii="Arial" w:hAnsi="Arial" w:cs="Arial"/>
                <w:sz w:val="22"/>
                <w:szCs w:val="16"/>
                <w:u w:val="single"/>
              </w:rPr>
              <w:t>Warszawa: Scholar.</w:t>
            </w:r>
          </w:p>
          <w:p w:rsidR="00FD3FC4" w:rsidRDefault="00FD3FC4" w:rsidP="00FD3FC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Bukowski, Maciej; Duszczyk, Maciej (red.). 2022. </w:t>
            </w:r>
            <w:r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Gościnna Polska 2022+. </w:t>
            </w:r>
            <w:r>
              <w:rPr>
                <w:rFonts w:ascii="Arial" w:hAnsi="Arial" w:cs="Arial"/>
                <w:sz w:val="22"/>
                <w:szCs w:val="16"/>
              </w:rPr>
              <w:t>2022. Warszawa.</w:t>
            </w:r>
          </w:p>
          <w:p w:rsidR="00303F50" w:rsidRPr="00E57C15" w:rsidRDefault="00E57C15" w:rsidP="00E57C15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16"/>
              </w:rPr>
            </w:pPr>
            <w:r w:rsidRPr="004822BE">
              <w:rPr>
                <w:rFonts w:ascii="Arial" w:hAnsi="Arial" w:cs="Arial"/>
                <w:bCs/>
                <w:sz w:val="22"/>
                <w:szCs w:val="16"/>
                <w:lang w:val="en-US"/>
              </w:rPr>
              <w:t xml:space="preserve">Castles S., Miller M. J. 2011. </w:t>
            </w:r>
            <w:r w:rsidRPr="00E57C15">
              <w:rPr>
                <w:rFonts w:ascii="Arial" w:hAnsi="Arial" w:cs="Arial"/>
                <w:bCs/>
                <w:i/>
                <w:iCs/>
                <w:sz w:val="22"/>
                <w:szCs w:val="16"/>
              </w:rPr>
              <w:t>Migracje we współczesnym świecie</w:t>
            </w:r>
            <w:r>
              <w:rPr>
                <w:rFonts w:ascii="Arial" w:hAnsi="Arial" w:cs="Arial"/>
                <w:bCs/>
                <w:sz w:val="22"/>
                <w:szCs w:val="16"/>
              </w:rPr>
              <w:t xml:space="preserve">. Warszawa: </w:t>
            </w:r>
            <w:r w:rsidRPr="00E57C15">
              <w:rPr>
                <w:rFonts w:ascii="Arial" w:hAnsi="Arial" w:cs="Arial"/>
                <w:bCs/>
                <w:sz w:val="22"/>
                <w:szCs w:val="16"/>
              </w:rPr>
              <w:t>PWN</w:t>
            </w:r>
            <w:r>
              <w:rPr>
                <w:rFonts w:ascii="Arial" w:hAnsi="Arial" w:cs="Arial"/>
                <w:bCs/>
                <w:sz w:val="22"/>
                <w:szCs w:val="16"/>
              </w:rPr>
              <w:t>.</w:t>
            </w:r>
          </w:p>
          <w:p w:rsidR="00342FBF" w:rsidRDefault="00342FBF">
            <w:pPr>
              <w:rPr>
                <w:rFonts w:ascii="Arial" w:hAnsi="Arial" w:cs="Arial"/>
                <w:sz w:val="22"/>
                <w:szCs w:val="16"/>
              </w:rPr>
            </w:pPr>
          </w:p>
          <w:p w:rsidR="00342FBF" w:rsidRDefault="00342FB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Materiały źródłowe:</w:t>
            </w:r>
          </w:p>
          <w:p w:rsidR="00342FBF" w:rsidRPr="00342FBF" w:rsidRDefault="00342FBF" w:rsidP="00342FB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42FBF">
              <w:rPr>
                <w:rFonts w:ascii="Arial" w:hAnsi="Arial" w:cs="Arial"/>
                <w:sz w:val="22"/>
                <w:szCs w:val="16"/>
              </w:rPr>
              <w:t>GUS (Główny Urząd Statystyczny), stat.gov.pl</w:t>
            </w:r>
          </w:p>
          <w:p w:rsidR="00342FBF" w:rsidRPr="00342FBF" w:rsidRDefault="00342FBF" w:rsidP="00342FB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42FBF">
              <w:rPr>
                <w:rFonts w:ascii="Arial" w:hAnsi="Arial" w:cs="Arial"/>
                <w:sz w:val="22"/>
                <w:szCs w:val="16"/>
                <w:lang w:val="en-US"/>
              </w:rPr>
              <w:t>IOM (International Organization for Migration), https://www.iom.int</w:t>
            </w:r>
          </w:p>
          <w:p w:rsidR="00342FBF" w:rsidRDefault="00342FBF" w:rsidP="00342FB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42FBF">
              <w:rPr>
                <w:rFonts w:ascii="Arial" w:hAnsi="Arial" w:cs="Arial"/>
                <w:sz w:val="22"/>
                <w:szCs w:val="16"/>
                <w:lang w:val="en-GB"/>
              </w:rPr>
              <w:t>UNHCR (United Nations High Commissioner for Refugees), unhcr.org</w:t>
            </w:r>
          </w:p>
          <w:p w:rsidR="00342FBF" w:rsidRPr="006327CE" w:rsidRDefault="00E57C15" w:rsidP="006327C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42FBF">
              <w:rPr>
                <w:rFonts w:ascii="Arial" w:hAnsi="Arial" w:cs="Arial"/>
                <w:sz w:val="22"/>
                <w:szCs w:val="16"/>
                <w:lang w:val="en-GB"/>
              </w:rPr>
              <w:t xml:space="preserve">Gapminder, </w:t>
            </w:r>
            <w:hyperlink r:id="rId7" w:history="1">
              <w:r w:rsidR="00CB2EDD" w:rsidRPr="00174A1B">
                <w:rPr>
                  <w:rStyle w:val="Hipercze"/>
                  <w:rFonts w:ascii="Arial" w:hAnsi="Arial" w:cs="Arial"/>
                  <w:sz w:val="22"/>
                  <w:szCs w:val="16"/>
                  <w:lang w:val="en-GB"/>
                </w:rPr>
                <w:t>https://www.gapminder.org/</w:t>
              </w:r>
            </w:hyperlink>
          </w:p>
        </w:tc>
      </w:tr>
    </w:tbl>
    <w:p w:rsidR="00303F50" w:rsidRPr="00342FBF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6327CE" w:rsidRPr="005E19B7" w:rsidRDefault="006327CE" w:rsidP="006327C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5E19B7">
              <w:rPr>
                <w:rFonts w:ascii="Arial" w:hAnsi="Arial" w:cs="Arial"/>
                <w:sz w:val="22"/>
                <w:szCs w:val="16"/>
              </w:rPr>
              <w:t>SzastMateusz, 2017, W Irlandii wygodniej, ale w Polsce lepiej: kapitał społeczno-kulturowy i ocena sytuacji życiowej polskich migrantów w Irlandii, Kraków: Ośrodek Badań nad Polonią i Duszpaster-stwem Polonijnym, Biblioteka Polonii, Miejska i Powiatowa Biblioteka Publiczna w Kolbu-szowej.</w:t>
            </w:r>
          </w:p>
          <w:p w:rsidR="006327CE" w:rsidRPr="005E19B7" w:rsidRDefault="006327CE" w:rsidP="006327C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5E19B7">
              <w:rPr>
                <w:rFonts w:ascii="Arial" w:hAnsi="Arial" w:cs="Arial"/>
                <w:sz w:val="22"/>
                <w:szCs w:val="16"/>
              </w:rPr>
              <w:t xml:space="preserve">NowosielskiMichał, Dzięglewski Mariusz, 2021, </w:t>
            </w:r>
            <w:r w:rsidRPr="006327CE">
              <w:rPr>
                <w:rFonts w:ascii="Arial" w:hAnsi="Arial" w:cs="Arial"/>
                <w:sz w:val="22"/>
                <w:szCs w:val="16"/>
              </w:rPr>
              <w:t>Polskie organizacje imigranckie w Europie : w poszukiwaniu nowego modelu, Warszawa : Wydawnictwo Uniwersytetu Warszawskiego.</w:t>
            </w:r>
          </w:p>
          <w:p w:rsidR="00F40BF0" w:rsidRDefault="00F40BF0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FD3FC4">
              <w:rPr>
                <w:rFonts w:ascii="Arial" w:hAnsi="Arial" w:cs="Arial"/>
                <w:sz w:val="22"/>
                <w:szCs w:val="16"/>
              </w:rPr>
              <w:t xml:space="preserve">Duszczyk, Maciej. 2013. Konwergencja polityki imigracyjnej na świecie na przykładzie analizy stosowania wybranych instrumentów. </w:t>
            </w:r>
            <w:r w:rsidRPr="00FD3FC4">
              <w:rPr>
                <w:rFonts w:ascii="Arial" w:hAnsi="Arial" w:cs="Arial"/>
                <w:i/>
                <w:sz w:val="22"/>
                <w:szCs w:val="16"/>
              </w:rPr>
              <w:t xml:space="preserve">Problemy Polityki Społecznej. Studia i Dyskusje, </w:t>
            </w:r>
            <w:r w:rsidRPr="00FD3FC4">
              <w:rPr>
                <w:rFonts w:ascii="Arial" w:hAnsi="Arial" w:cs="Arial"/>
                <w:sz w:val="22"/>
                <w:szCs w:val="16"/>
              </w:rPr>
              <w:t>21(2), s. 35-48.</w:t>
            </w:r>
          </w:p>
          <w:p w:rsidR="00F40BF0" w:rsidRPr="00F40BF0" w:rsidRDefault="00F40BF0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FD3FC4">
              <w:rPr>
                <w:rFonts w:ascii="Arial" w:hAnsi="Arial" w:cs="Arial"/>
                <w:sz w:val="22"/>
                <w:szCs w:val="16"/>
              </w:rPr>
              <w:t xml:space="preserve">Fihel, Agnieszka. 2015. Wpływ czasowych migracji zagranicznych na perspektywy demograficzne Polski. </w:t>
            </w:r>
            <w:r w:rsidRPr="00FD3FC4">
              <w:rPr>
                <w:rFonts w:ascii="Arial" w:hAnsi="Arial" w:cs="Arial"/>
                <w:i/>
                <w:sz w:val="22"/>
                <w:szCs w:val="16"/>
              </w:rPr>
              <w:t>Wiadomości Statystyczne</w:t>
            </w:r>
            <w:r w:rsidRPr="00FD3FC4">
              <w:rPr>
                <w:rFonts w:ascii="Arial" w:hAnsi="Arial" w:cs="Arial"/>
                <w:sz w:val="22"/>
                <w:szCs w:val="16"/>
              </w:rPr>
              <w:t>, 7 (650), s. 74-89.</w:t>
            </w:r>
          </w:p>
          <w:p w:rsidR="00F40BF0" w:rsidRPr="00AF2745" w:rsidRDefault="00F40BF0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5E19B7">
              <w:rPr>
                <w:rFonts w:ascii="Arial" w:hAnsi="Arial" w:cs="Arial"/>
                <w:sz w:val="22"/>
                <w:szCs w:val="16"/>
                <w:lang w:val="en-GB"/>
              </w:rPr>
              <w:t xml:space="preserve">Martin, Philip. </w:t>
            </w:r>
            <w:r w:rsidRPr="00342FBF">
              <w:rPr>
                <w:rFonts w:ascii="Arial" w:hAnsi="Arial" w:cs="Arial"/>
                <w:sz w:val="22"/>
                <w:szCs w:val="16"/>
                <w:lang w:val="en-US"/>
              </w:rPr>
              <w:t xml:space="preserve">November 2013. </w:t>
            </w:r>
            <w:r w:rsidRPr="00342FBF">
              <w:rPr>
                <w:rFonts w:ascii="Arial" w:hAnsi="Arial" w:cs="Arial"/>
                <w:i/>
                <w:iCs/>
                <w:sz w:val="22"/>
                <w:szCs w:val="16"/>
                <w:lang w:val="en-US"/>
              </w:rPr>
              <w:t>The Global Challenge of Managing Migration</w:t>
            </w:r>
            <w:r w:rsidRPr="00342FBF">
              <w:rPr>
                <w:rFonts w:ascii="Arial" w:hAnsi="Arial" w:cs="Arial"/>
                <w:sz w:val="22"/>
                <w:szCs w:val="16"/>
                <w:lang w:val="en-US"/>
              </w:rPr>
              <w:t>. Population Bulletin, Vol. 68, No. 2, Population Reference Bureau.</w:t>
            </w:r>
          </w:p>
          <w:p w:rsidR="00AF2745" w:rsidRDefault="00AF2745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AF2745">
              <w:rPr>
                <w:rFonts w:ascii="Arial" w:hAnsi="Arial" w:cs="Arial"/>
                <w:sz w:val="22"/>
                <w:szCs w:val="16"/>
              </w:rPr>
              <w:t xml:space="preserve">Niedźwiedzki Dariusz. </w:t>
            </w:r>
            <w:r>
              <w:rPr>
                <w:rFonts w:ascii="Arial" w:hAnsi="Arial" w:cs="Arial"/>
                <w:sz w:val="22"/>
                <w:szCs w:val="16"/>
              </w:rPr>
              <w:t xml:space="preserve">2010. </w:t>
            </w:r>
            <w:r w:rsidRPr="00AF2745">
              <w:rPr>
                <w:rFonts w:ascii="Arial" w:hAnsi="Arial" w:cs="Arial"/>
                <w:sz w:val="22"/>
                <w:szCs w:val="16"/>
              </w:rPr>
              <w:t xml:space="preserve">Migracje </w:t>
            </w:r>
            <w:r>
              <w:rPr>
                <w:rFonts w:ascii="Arial" w:hAnsi="Arial" w:cs="Arial"/>
                <w:sz w:val="22"/>
                <w:szCs w:val="16"/>
              </w:rPr>
              <w:t>i</w:t>
            </w:r>
            <w:r w:rsidRPr="00AF2745">
              <w:rPr>
                <w:rFonts w:ascii="Arial" w:hAnsi="Arial" w:cs="Arial"/>
                <w:sz w:val="22"/>
                <w:szCs w:val="16"/>
              </w:rPr>
              <w:t xml:space="preserve"> t</w:t>
            </w:r>
            <w:r>
              <w:rPr>
                <w:rFonts w:ascii="Arial" w:hAnsi="Arial" w:cs="Arial"/>
                <w:sz w:val="22"/>
                <w:szCs w:val="16"/>
              </w:rPr>
              <w:t>ożsamość. Od teorii do analizy przypadku. Kraków: Nomos.</w:t>
            </w:r>
          </w:p>
          <w:p w:rsidR="00AF2745" w:rsidRPr="00AF2745" w:rsidRDefault="00AF2745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Romaniszyn, Krystyna. 2003. Kulturowe implikacje międzynarodowych migracji. Lublin: KUL.</w:t>
            </w:r>
          </w:p>
          <w:p w:rsidR="00F40BF0" w:rsidRPr="00CE5E93" w:rsidRDefault="00F40BF0" w:rsidP="00CE5E9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FD3FC4">
              <w:rPr>
                <w:rFonts w:ascii="Arial" w:hAnsi="Arial" w:cs="Arial"/>
                <w:sz w:val="22"/>
                <w:szCs w:val="16"/>
              </w:rPr>
              <w:t xml:space="preserve">Ślusarczyk Magdalena, Slany Krystyna. 2016. Demograficzne i socjologiczne implikacje wyjazdów z Polski. Dyskusja na bazie wyników Narodowego Spisu Powszechnego z 2011 roku. </w:t>
            </w:r>
            <w:r w:rsidRPr="00FD3FC4">
              <w:rPr>
                <w:rFonts w:ascii="Arial" w:hAnsi="Arial" w:cs="Arial"/>
                <w:i/>
                <w:sz w:val="22"/>
                <w:szCs w:val="16"/>
              </w:rPr>
              <w:t xml:space="preserve">Studia Migracyjne – Przegląd Polonijny, </w:t>
            </w:r>
            <w:r w:rsidRPr="00FD3FC4">
              <w:rPr>
                <w:rFonts w:ascii="Arial" w:hAnsi="Arial" w:cs="Arial"/>
                <w:sz w:val="22"/>
                <w:szCs w:val="16"/>
              </w:rPr>
              <w:t>1(159), s. 127-150.</w:t>
            </w:r>
          </w:p>
          <w:p w:rsidR="00F40BF0" w:rsidRPr="00342FBF" w:rsidRDefault="00F40BF0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Publikacje Ośrodka Badań nad Migracjami: </w:t>
            </w:r>
            <w:hyperlink r:id="rId8" w:history="1">
              <w:r>
                <w:rPr>
                  <w:rStyle w:val="Hipercze"/>
                  <w:rFonts w:ascii="Arial" w:hAnsi="Arial" w:cs="Arial"/>
                  <w:sz w:val="22"/>
                  <w:szCs w:val="16"/>
                </w:rPr>
                <w:t>www.migracje.uw.edu.pl</w:t>
              </w:r>
            </w:hyperlink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076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6B68A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2076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486576" w:rsidRDefault="00486576" w:rsidP="0048657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486576" w:rsidRDefault="00486576" w:rsidP="0048657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86576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86576" w:rsidRDefault="0048657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86576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486576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486576" w:rsidRDefault="00486576">
      <w:pPr>
        <w:pStyle w:val="Tekstdymka1"/>
        <w:rPr>
          <w:rFonts w:ascii="Arial" w:hAnsi="Arial" w:cs="Arial"/>
          <w:sz w:val="22"/>
        </w:rPr>
      </w:pPr>
    </w:p>
    <w:sectPr w:rsidR="00486576" w:rsidSect="00E26253">
      <w:footerReference w:type="default" r:id="rId9"/>
      <w:headerReference w:type="first" r:id="rId10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995" w:rsidRDefault="00F75995">
      <w:r>
        <w:separator/>
      </w:r>
    </w:p>
  </w:endnote>
  <w:endnote w:type="continuationSeparator" w:id="1">
    <w:p w:rsidR="00F75995" w:rsidRDefault="00F75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9450C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DC38B3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995" w:rsidRDefault="00F75995">
      <w:r>
        <w:separator/>
      </w:r>
    </w:p>
  </w:footnote>
  <w:footnote w:type="continuationSeparator" w:id="1">
    <w:p w:rsidR="00F75995" w:rsidRDefault="00F75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7A34D04"/>
    <w:multiLevelType w:val="hybridMultilevel"/>
    <w:tmpl w:val="9ADEE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A7AC4"/>
    <w:multiLevelType w:val="hybridMultilevel"/>
    <w:tmpl w:val="EDAC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96062"/>
    <w:multiLevelType w:val="hybridMultilevel"/>
    <w:tmpl w:val="CDCC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F410A"/>
    <w:multiLevelType w:val="hybridMultilevel"/>
    <w:tmpl w:val="108E5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A924B2"/>
    <w:multiLevelType w:val="hybridMultilevel"/>
    <w:tmpl w:val="799611CA"/>
    <w:lvl w:ilvl="0" w:tplc="17EE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8188A"/>
    <w:rsid w:val="00096CC1"/>
    <w:rsid w:val="000A02B3"/>
    <w:rsid w:val="000A2D09"/>
    <w:rsid w:val="000A5815"/>
    <w:rsid w:val="000E16AB"/>
    <w:rsid w:val="00100620"/>
    <w:rsid w:val="00207631"/>
    <w:rsid w:val="00257A2E"/>
    <w:rsid w:val="00267E3E"/>
    <w:rsid w:val="00293D67"/>
    <w:rsid w:val="0029505E"/>
    <w:rsid w:val="00303F50"/>
    <w:rsid w:val="00334F8F"/>
    <w:rsid w:val="00342FBF"/>
    <w:rsid w:val="003478DE"/>
    <w:rsid w:val="00351862"/>
    <w:rsid w:val="003A49DD"/>
    <w:rsid w:val="003D7F61"/>
    <w:rsid w:val="003E6885"/>
    <w:rsid w:val="00434CDD"/>
    <w:rsid w:val="0044050E"/>
    <w:rsid w:val="00463230"/>
    <w:rsid w:val="004822BE"/>
    <w:rsid w:val="00486576"/>
    <w:rsid w:val="00493004"/>
    <w:rsid w:val="005119E0"/>
    <w:rsid w:val="00533C41"/>
    <w:rsid w:val="0058400A"/>
    <w:rsid w:val="0059450C"/>
    <w:rsid w:val="005A65FA"/>
    <w:rsid w:val="005C2A6A"/>
    <w:rsid w:val="005E19B7"/>
    <w:rsid w:val="00627803"/>
    <w:rsid w:val="006327CE"/>
    <w:rsid w:val="006B68AD"/>
    <w:rsid w:val="006E0376"/>
    <w:rsid w:val="006F4B09"/>
    <w:rsid w:val="00700CD5"/>
    <w:rsid w:val="0070437D"/>
    <w:rsid w:val="00716872"/>
    <w:rsid w:val="0076413C"/>
    <w:rsid w:val="00773428"/>
    <w:rsid w:val="007A491A"/>
    <w:rsid w:val="007B097C"/>
    <w:rsid w:val="00827D3B"/>
    <w:rsid w:val="00847145"/>
    <w:rsid w:val="008B0BCC"/>
    <w:rsid w:val="008B703C"/>
    <w:rsid w:val="009026FF"/>
    <w:rsid w:val="009516AB"/>
    <w:rsid w:val="009845C6"/>
    <w:rsid w:val="00984C8D"/>
    <w:rsid w:val="009F04D7"/>
    <w:rsid w:val="00A35A93"/>
    <w:rsid w:val="00A8544F"/>
    <w:rsid w:val="00AF2745"/>
    <w:rsid w:val="00B11912"/>
    <w:rsid w:val="00B24191"/>
    <w:rsid w:val="00B711E0"/>
    <w:rsid w:val="00BB7574"/>
    <w:rsid w:val="00BD7A4D"/>
    <w:rsid w:val="00C226BA"/>
    <w:rsid w:val="00C406F2"/>
    <w:rsid w:val="00CB2EDD"/>
    <w:rsid w:val="00CE5E93"/>
    <w:rsid w:val="00CE682B"/>
    <w:rsid w:val="00D32FBE"/>
    <w:rsid w:val="00DB3679"/>
    <w:rsid w:val="00DC38B3"/>
    <w:rsid w:val="00DE2A4C"/>
    <w:rsid w:val="00E1778B"/>
    <w:rsid w:val="00E26253"/>
    <w:rsid w:val="00E45C06"/>
    <w:rsid w:val="00E57C15"/>
    <w:rsid w:val="00E72347"/>
    <w:rsid w:val="00EC6FA7"/>
    <w:rsid w:val="00F01BD6"/>
    <w:rsid w:val="00F4095F"/>
    <w:rsid w:val="00F40BF0"/>
    <w:rsid w:val="00F700B0"/>
    <w:rsid w:val="00F75995"/>
    <w:rsid w:val="00FD3FC4"/>
    <w:rsid w:val="00FE25A5"/>
    <w:rsid w:val="00FF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50C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9450C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9450C"/>
  </w:style>
  <w:style w:type="character" w:styleId="Numerstrony">
    <w:name w:val="page number"/>
    <w:semiHidden/>
    <w:rsid w:val="0059450C"/>
    <w:rPr>
      <w:sz w:val="14"/>
      <w:szCs w:val="14"/>
    </w:rPr>
  </w:style>
  <w:style w:type="paragraph" w:styleId="Tekstpodstawowy">
    <w:name w:val="Body Text"/>
    <w:basedOn w:val="Normalny"/>
    <w:semiHidden/>
    <w:rsid w:val="0059450C"/>
    <w:pPr>
      <w:spacing w:after="120"/>
    </w:pPr>
  </w:style>
  <w:style w:type="paragraph" w:customStyle="1" w:styleId="Podpis1">
    <w:name w:val="Podpis1"/>
    <w:basedOn w:val="Normalny"/>
    <w:rsid w:val="0059450C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9450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9450C"/>
  </w:style>
  <w:style w:type="paragraph" w:styleId="Stopka">
    <w:name w:val="footer"/>
    <w:basedOn w:val="Normalny"/>
    <w:semiHidden/>
    <w:rsid w:val="0059450C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9450C"/>
    <w:pPr>
      <w:suppressLineNumbers/>
    </w:pPr>
  </w:style>
  <w:style w:type="paragraph" w:customStyle="1" w:styleId="Nagwektabeli">
    <w:name w:val="Nagłówek tabeli"/>
    <w:basedOn w:val="Zawartotabeli"/>
    <w:rsid w:val="0059450C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9450C"/>
  </w:style>
  <w:style w:type="paragraph" w:customStyle="1" w:styleId="Indeks">
    <w:name w:val="Indeks"/>
    <w:basedOn w:val="Normalny"/>
    <w:rsid w:val="0059450C"/>
    <w:pPr>
      <w:suppressLineNumbers/>
    </w:pPr>
  </w:style>
  <w:style w:type="character" w:styleId="Odwoaniedokomentarza">
    <w:name w:val="annotation reference"/>
    <w:semiHidden/>
    <w:rsid w:val="0059450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9450C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9450C"/>
    <w:rPr>
      <w:b/>
      <w:bCs/>
    </w:rPr>
  </w:style>
  <w:style w:type="paragraph" w:customStyle="1" w:styleId="Tekstdymka1">
    <w:name w:val="Tekst dymka1"/>
    <w:basedOn w:val="Normalny"/>
    <w:rsid w:val="005945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9450C"/>
    <w:rPr>
      <w:sz w:val="20"/>
      <w:szCs w:val="20"/>
    </w:rPr>
  </w:style>
  <w:style w:type="character" w:styleId="Odwoanieprzypisudolnego">
    <w:name w:val="footnote reference"/>
    <w:semiHidden/>
    <w:rsid w:val="0059450C"/>
    <w:rPr>
      <w:vertAlign w:val="superscript"/>
    </w:rPr>
  </w:style>
  <w:style w:type="character" w:customStyle="1" w:styleId="StopkaZnak">
    <w:name w:val="Stopka Znak"/>
    <w:rsid w:val="0059450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F40BF0"/>
    <w:pPr>
      <w:ind w:left="708"/>
    </w:pPr>
  </w:style>
  <w:style w:type="character" w:styleId="Hipercze">
    <w:name w:val="Hyperlink"/>
    <w:uiPriority w:val="99"/>
    <w:unhideWhenUsed/>
    <w:rsid w:val="00F40BF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40BF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7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745"/>
  </w:style>
  <w:style w:type="character" w:styleId="Odwoanieprzypisukocowego">
    <w:name w:val="endnote reference"/>
    <w:uiPriority w:val="99"/>
    <w:semiHidden/>
    <w:unhideWhenUsed/>
    <w:rsid w:val="00AF27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je.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pminder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9716</CharactersWithSpaces>
  <SharedDoc>false</SharedDoc>
  <HLinks>
    <vt:vector size="12" baseType="variant">
      <vt:variant>
        <vt:i4>3932208</vt:i4>
      </vt:variant>
      <vt:variant>
        <vt:i4>3</vt:i4>
      </vt:variant>
      <vt:variant>
        <vt:i4>0</vt:i4>
      </vt:variant>
      <vt:variant>
        <vt:i4>5</vt:i4>
      </vt:variant>
      <vt:variant>
        <vt:lpwstr>http://www.migracje.uw.edu.pl/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https://www.gapminder.org/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2024-11-02T13:44:00Z</dcterms:created>
  <dcterms:modified xsi:type="dcterms:W3CDTF">2024-11-02T13:44:00Z</dcterms:modified>
</cp:coreProperties>
</file>