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Klasyczne teorie społeczne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Classicalsocialtheories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F717A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17A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F717A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17A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  <w:p w:rsidR="0096290D" w:rsidRDefault="0096290D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90D">
              <w:rPr>
                <w:rFonts w:ascii="Arial" w:hAnsi="Arial" w:cs="Arial"/>
                <w:sz w:val="20"/>
                <w:szCs w:val="20"/>
              </w:rPr>
              <w:t>Dr Mirosław Boruta Krakowski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1343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CD17DE" w:rsidP="00EB60F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założeniem kursu jest przekonanie, że teoria s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połeczna </w:t>
            </w:r>
            <w:r>
              <w:rPr>
                <w:rFonts w:ascii="Arial" w:hAnsi="Arial" w:cs="Arial"/>
                <w:sz w:val="22"/>
                <w:szCs w:val="16"/>
              </w:rPr>
              <w:t xml:space="preserve">rozwijała się na długo przed powstaniem socjologii jako dyscypliny naukowej. </w:t>
            </w:r>
            <w:r w:rsidR="00E333DF">
              <w:rPr>
                <w:rFonts w:ascii="Arial" w:hAnsi="Arial" w:cs="Arial"/>
                <w:sz w:val="22"/>
                <w:szCs w:val="16"/>
              </w:rPr>
              <w:t>Rozwijając pomysł Jerzego Szackiego kurs koncentruje się na wielkich kryzysach społecznych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, których rezultatem było odkrycie specyfiki rzeczywistości społeczno-politycznej (starożytna Grecja), oddzielenie polityki od sfery społecznej (XVII w.), rozwój pojęcia społeczeństwa i teorii postępu społecznego (XVIII w.), powstanie koncepcji nowoczesnego społeczeństwa i jego krytyka (XIX w.), początki socjologii akademickiej (Emil Durkheim i Max Weber) oraz rozwój teorii społecznej w początkach XX w. Teorie zostaną zaprezentowane w kulturowym, politycznym i ekonomicznym kontekście epok, w których powstawały, ze szczególnym uwzględnieniem pełnionych przez nie społecznych funkcji.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 Student/ka wie, kiedy i w jakich okolicznościach społecznych powstała socjologia jako odrębna dyscyplina akademicka, oraz jakie nurty intelektualne temu towarzyszyły.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Wie, czym były i jakie znaczenie dla rozwoju socjologii miały takie koncepcje jak pozytywizm, ewolucjonizm i organicyzm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Wie, czym charakteryzował się tzw. przełom antypozytywistyczny i jakie znaczenie miał dla rozwoju socjologii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37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 Wie i rozumie, czym jest socjologia humanistyczna i potrafi wskazać jej klasyczne przykłady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Student/ka potrafi adekwatnie posługiwać się </w:t>
            </w:r>
            <w:r w:rsidR="00FB5F0E">
              <w:rPr>
                <w:rFonts w:ascii="Arial" w:hAnsi="Arial" w:cs="Arial"/>
                <w:sz w:val="20"/>
                <w:szCs w:val="20"/>
              </w:rPr>
              <w:t>pojęciami socjologicznymi stanowiącymi dorobek klasycznych teorii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Student/ka ma świadomość, że pojęcia i problemy omawiane przez klasyczne teorie społeczne mają znaczenie dla zrozumienia współczesnych procesów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F0E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Potrafi analizować teksty źródłowe, wypowiadać się na ich temat i uczestniczyć w dyskusji szanując opinie innych osób.</w:t>
            </w:r>
          </w:p>
        </w:tc>
        <w:tc>
          <w:tcPr>
            <w:tcW w:w="2410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D552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FB5F0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4F2CBC" w:rsidRDefault="004F2CBC" w:rsidP="004F2C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F2CBC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4F2CBC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F2CBC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F2CBC" w:rsidRDefault="00B5284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62"/>
        </w:trPr>
        <w:tc>
          <w:tcPr>
            <w:tcW w:w="1611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CBC" w:rsidRDefault="004F2CBC" w:rsidP="004F2CBC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C03C9">
        <w:trPr>
          <w:trHeight w:val="862"/>
        </w:trPr>
        <w:tc>
          <w:tcPr>
            <w:tcW w:w="9622" w:type="dxa"/>
          </w:tcPr>
          <w:p w:rsidR="00303F50" w:rsidRDefault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FB5F0E" w:rsidRDefault="00FB5F0E" w:rsidP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– dyskusja na temat wybranych tekstów źródłowych, z przykładami i odniesieniami do współczesnego świata społecznego.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B5532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C7E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A55556" w:rsidRDefault="00A5555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 w:rsidR="009669FD"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B5532F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B5532F">
              <w:rPr>
                <w:rFonts w:ascii="Arial" w:hAnsi="Arial" w:cs="Arial"/>
                <w:sz w:val="22"/>
                <w:szCs w:val="16"/>
              </w:rPr>
              <w:lastRenderedPageBreak/>
              <w:t>i zdanie kolokwium zaliczeniowego.</w:t>
            </w:r>
          </w:p>
          <w:p w:rsidR="00303F50" w:rsidRDefault="00303F50" w:rsidP="00B5532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 – czym jest teoria społeczna, jej rola w socjologii i funkcje społeczne.</w:t>
            </w:r>
          </w:p>
          <w:p w:rsidR="00B5532F" w:rsidRPr="00B5532F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 xml:space="preserve">Kryzys społeczeństwa archaicznego i narodziny idei </w:t>
            </w:r>
            <w:r w:rsidRPr="00B5532F">
              <w:rPr>
                <w:rFonts w:ascii="Arial" w:hAnsi="Arial" w:cs="Arial"/>
                <w:i/>
                <w:sz w:val="22"/>
              </w:rPr>
              <w:t>polis</w:t>
            </w:r>
            <w:r w:rsidRPr="00B5532F">
              <w:rPr>
                <w:rFonts w:ascii="Arial" w:hAnsi="Arial" w:cs="Arial"/>
                <w:sz w:val="22"/>
              </w:rPr>
              <w:t xml:space="preserve"> w starożytnej Grecji. </w:t>
            </w:r>
            <w:r>
              <w:rPr>
                <w:rFonts w:ascii="Arial" w:hAnsi="Arial" w:cs="Arial"/>
                <w:sz w:val="22"/>
              </w:rPr>
              <w:t>Początki teorii s</w:t>
            </w:r>
            <w:r w:rsidR="00AD5520">
              <w:rPr>
                <w:rFonts w:ascii="Arial" w:hAnsi="Arial" w:cs="Arial"/>
                <w:sz w:val="22"/>
              </w:rPr>
              <w:t>połec</w:t>
            </w:r>
            <w:r>
              <w:rPr>
                <w:rFonts w:ascii="Arial" w:hAnsi="Arial" w:cs="Arial"/>
                <w:sz w:val="22"/>
              </w:rPr>
              <w:t>znej w pracach greckich filozofów.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polityczny XVII w.: rozdzielenie społeczeństwa i polityki</w:t>
            </w:r>
            <w:r>
              <w:rPr>
                <w:rFonts w:ascii="Arial" w:hAnsi="Arial" w:cs="Arial"/>
                <w:sz w:val="22"/>
              </w:rPr>
              <w:t>. Elementy teorii s</w:t>
            </w:r>
            <w:r w:rsidR="00AD5520">
              <w:rPr>
                <w:rFonts w:ascii="Arial" w:hAnsi="Arial" w:cs="Arial"/>
                <w:sz w:val="22"/>
              </w:rPr>
              <w:t>połecz</w:t>
            </w:r>
            <w:r>
              <w:rPr>
                <w:rFonts w:ascii="Arial" w:hAnsi="Arial" w:cs="Arial"/>
                <w:sz w:val="22"/>
              </w:rPr>
              <w:t xml:space="preserve">nej w filozofii Thomasa Hobbesa. </w:t>
            </w:r>
          </w:p>
          <w:p w:rsidR="00AD5520" w:rsidRPr="00AD5520" w:rsidRDefault="00B5532F" w:rsidP="00AD5520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Elementy teorii s</w:t>
            </w:r>
            <w:r w:rsidR="00AD5520">
              <w:rPr>
                <w:rFonts w:ascii="Arial" w:hAnsi="Arial" w:cs="Arial"/>
                <w:sz w:val="22"/>
              </w:rPr>
              <w:t>połe</w:t>
            </w:r>
            <w:r>
              <w:rPr>
                <w:rFonts w:ascii="Arial" w:hAnsi="Arial" w:cs="Arial"/>
                <w:sz w:val="22"/>
              </w:rPr>
              <w:t xml:space="preserve">cznej w </w:t>
            </w:r>
            <w:r w:rsidR="00AD5520">
              <w:rPr>
                <w:rFonts w:ascii="Arial" w:hAnsi="Arial" w:cs="Arial"/>
                <w:sz w:val="22"/>
              </w:rPr>
              <w:t>filozofii Oświecenia: ukształtowanie się pojęcia społeczeństwa i jego rola polityczna; teoria postępu jako narzędzie wyjaśniania zmiany i jako ideologia.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społeczeństwa tradycyjnego i początki ery nowoczesnej: narodziny socjologii</w:t>
            </w:r>
            <w:r w:rsidR="00AD5520">
              <w:rPr>
                <w:rFonts w:ascii="Arial" w:hAnsi="Arial" w:cs="Arial"/>
                <w:sz w:val="22"/>
              </w:rPr>
              <w:t xml:space="preserve">. </w:t>
            </w:r>
            <w:r w:rsidR="00EB60F9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August Comte, Herbert Spencer</w:t>
            </w:r>
            <w:r w:rsidR="00CD17DE">
              <w:rPr>
                <w:rFonts w:ascii="Arial" w:hAnsi="Arial" w:cs="Arial"/>
                <w:sz w:val="22"/>
              </w:rPr>
              <w:t>)</w:t>
            </w:r>
            <w:r w:rsidR="00AD5520">
              <w:rPr>
                <w:rFonts w:ascii="Arial" w:hAnsi="Arial" w:cs="Arial"/>
                <w:sz w:val="22"/>
              </w:rPr>
              <w:t xml:space="preserve"> – funkcjonalizm, ewolucjonizm, organicyzm.</w:t>
            </w:r>
          </w:p>
          <w:p w:rsidR="00B5532F" w:rsidRPr="00B5532F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EB60F9">
              <w:rPr>
                <w:rFonts w:ascii="Arial" w:hAnsi="Arial" w:cs="Arial"/>
                <w:sz w:val="22"/>
              </w:rPr>
              <w:t>rytyka</w:t>
            </w:r>
            <w:r>
              <w:rPr>
                <w:rFonts w:ascii="Arial" w:hAnsi="Arial" w:cs="Arial"/>
                <w:sz w:val="22"/>
              </w:rPr>
              <w:t xml:space="preserve"> socjologii i nowoczesnego (kapitalistycznego) społeczeństwa.Karol Marks i początki teorii krytycznej.</w:t>
            </w:r>
          </w:p>
          <w:p w:rsidR="00B5532F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socjologiczne Emila D</w:t>
            </w:r>
            <w:r w:rsidR="00592BED">
              <w:rPr>
                <w:rFonts w:ascii="Arial" w:hAnsi="Arial" w:cs="Arial"/>
                <w:sz w:val="22"/>
              </w:rPr>
              <w:t>urk</w:t>
            </w:r>
            <w:r w:rsidR="00AD5520">
              <w:rPr>
                <w:rFonts w:ascii="Arial" w:hAnsi="Arial" w:cs="Arial"/>
                <w:sz w:val="22"/>
              </w:rPr>
              <w:t>heima: podział pracy i społeczeństwo nowoczesne, pojęcie faktu społecznego i ontologia rzeczywistości społecznej.</w:t>
            </w: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Emil Durkheim: teoria religii jako teoria społeczeństwa.</w:t>
            </w:r>
          </w:p>
          <w:p w:rsidR="00AD5520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socjologiczna Maxa Webera</w:t>
            </w:r>
            <w:r w:rsidR="00AD5520">
              <w:rPr>
                <w:rFonts w:ascii="Arial" w:hAnsi="Arial" w:cs="Arial"/>
                <w:sz w:val="22"/>
              </w:rPr>
              <w:t>: założenia filozoficzne, pojęcie działania społecznego, społeczeństwo jako prawdopodobieństwo.</w:t>
            </w:r>
          </w:p>
          <w:p w:rsidR="00CD17DE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 Weber</w:t>
            </w:r>
            <w:r w:rsidR="004135B7">
              <w:rPr>
                <w:rFonts w:ascii="Arial" w:hAnsi="Arial" w:cs="Arial"/>
                <w:sz w:val="22"/>
              </w:rPr>
              <w:t>: proces racjonalizacji, teoria religii jako teoria zmiany społecznej, teoria wielowymiarowej struktury społecznej.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Początki socjologii amerykańskiej: Szkołą C</w:t>
            </w:r>
            <w:r w:rsidR="00592BED">
              <w:rPr>
                <w:rFonts w:ascii="Arial" w:hAnsi="Arial" w:cs="Arial"/>
                <w:sz w:val="22"/>
              </w:rPr>
              <w:t>hicagowska i Symboliczny I</w:t>
            </w:r>
            <w:r>
              <w:rPr>
                <w:rFonts w:ascii="Arial" w:hAnsi="Arial" w:cs="Arial"/>
                <w:sz w:val="22"/>
              </w:rPr>
              <w:t>nterakcjonizm.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TalcottParsons: od teorii działania do teorii systemu społecznego.</w:t>
            </w:r>
          </w:p>
          <w:p w:rsidR="004135B7" w:rsidRPr="00B5532F" w:rsidRDefault="004135B7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Kontynuacje teorii klasycznych w socjologii współczesnej.</w:t>
            </w:r>
          </w:p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193127" w:rsidRPr="0016427F" w:rsidRDefault="00193127" w:rsidP="00CD17D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F50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A5353">
              <w:rPr>
                <w:rFonts w:ascii="Arial" w:hAnsi="Arial" w:cs="Arial"/>
                <w:sz w:val="22"/>
                <w:szCs w:val="16"/>
              </w:rPr>
              <w:t>Jonathan Turner, Struktura teorii socjologicznej, Warszawa 2004</w:t>
            </w:r>
            <w:r>
              <w:rPr>
                <w:rFonts w:ascii="Arial" w:hAnsi="Arial" w:cs="Arial"/>
                <w:sz w:val="22"/>
                <w:szCs w:val="16"/>
              </w:rPr>
              <w:t>, wybrane rozdziały</w:t>
            </w:r>
          </w:p>
          <w:p w:rsidR="002A5353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Jerzy Szacki, Historia myśli socjologicznej, Warszawa 2002, wybrane rozdziały</w:t>
            </w:r>
          </w:p>
          <w:p w:rsidR="002A5353" w:rsidRDefault="002A5353" w:rsidP="00CD17DE">
            <w:pPr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CD17DE" w:rsidRDefault="00A55556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George Ritzer, Klasyczna teoria socjologiczna, Poznań 2004</w:t>
            </w:r>
            <w:r w:rsidR="00CD17DE" w:rsidRPr="00CD17DE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  <w:p w:rsidR="00303F50" w:rsidRPr="00CD17DE" w:rsidRDefault="00CD17DE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Piotr Sztompka, Marek Kucia (red.), Socjologia. Lektury,  Kraków 2006, wybrane rozdziały</w:t>
            </w:r>
          </w:p>
          <w:p w:rsidR="00CD17DE" w:rsidRDefault="00CD17DE" w:rsidP="00CD17D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532F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28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D552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555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  <w:r w:rsidRPr="00B5532F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</w:t>
      </w: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5532F" w:rsidRPr="00B5532F" w:rsidTr="00215AA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:rsidR="00B5532F" w:rsidRPr="00B5532F" w:rsidRDefault="000C06AD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52841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:rsidTr="00215AA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B5532F" w:rsidRPr="00B5532F" w:rsidTr="00215AA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:rsidTr="00215AA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B5532F" w:rsidRPr="00B5532F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:rsidTr="00215AA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</w:tr>
      <w:tr w:rsidR="00B5532F" w:rsidRPr="00B5532F" w:rsidTr="00215AA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</w:tr>
      <w:tr w:rsidR="00B5532F" w:rsidRPr="00B5532F" w:rsidTr="00215AA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sectPr w:rsidR="00B553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F75" w:rsidRDefault="00A07F75">
      <w:r>
        <w:separator/>
      </w:r>
    </w:p>
  </w:endnote>
  <w:endnote w:type="continuationSeparator" w:id="1">
    <w:p w:rsidR="00A07F75" w:rsidRDefault="00A0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008C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6290D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F75" w:rsidRDefault="00A07F75">
      <w:r>
        <w:separator/>
      </w:r>
    </w:p>
  </w:footnote>
  <w:footnote w:type="continuationSeparator" w:id="1">
    <w:p w:rsidR="00A07F75" w:rsidRDefault="00A07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377954D2"/>
    <w:multiLevelType w:val="hybridMultilevel"/>
    <w:tmpl w:val="10BEB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C5C0E"/>
    <w:multiLevelType w:val="hybridMultilevel"/>
    <w:tmpl w:val="BE4A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0C13"/>
    <w:multiLevelType w:val="hybridMultilevel"/>
    <w:tmpl w:val="DDBC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576FE"/>
    <w:multiLevelType w:val="hybridMultilevel"/>
    <w:tmpl w:val="8042D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722D6E"/>
    <w:multiLevelType w:val="hybridMultilevel"/>
    <w:tmpl w:val="580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52C"/>
    <w:rsid w:val="00027707"/>
    <w:rsid w:val="00041573"/>
    <w:rsid w:val="000C06AD"/>
    <w:rsid w:val="000E16AB"/>
    <w:rsid w:val="00100620"/>
    <w:rsid w:val="00150EF8"/>
    <w:rsid w:val="0016427F"/>
    <w:rsid w:val="00193127"/>
    <w:rsid w:val="00221523"/>
    <w:rsid w:val="00257A2E"/>
    <w:rsid w:val="00293D67"/>
    <w:rsid w:val="002A5353"/>
    <w:rsid w:val="00303F50"/>
    <w:rsid w:val="00334F8F"/>
    <w:rsid w:val="00376534"/>
    <w:rsid w:val="003A49DD"/>
    <w:rsid w:val="003C7EA9"/>
    <w:rsid w:val="00402E15"/>
    <w:rsid w:val="004135B7"/>
    <w:rsid w:val="00434CDD"/>
    <w:rsid w:val="0044050E"/>
    <w:rsid w:val="004517DE"/>
    <w:rsid w:val="004F2CBC"/>
    <w:rsid w:val="00500BE9"/>
    <w:rsid w:val="0052146F"/>
    <w:rsid w:val="00533C41"/>
    <w:rsid w:val="0058400A"/>
    <w:rsid w:val="00592BED"/>
    <w:rsid w:val="00700CD5"/>
    <w:rsid w:val="007066AA"/>
    <w:rsid w:val="00716872"/>
    <w:rsid w:val="007E0A73"/>
    <w:rsid w:val="007F4210"/>
    <w:rsid w:val="00827D3B"/>
    <w:rsid w:val="00847145"/>
    <w:rsid w:val="00895721"/>
    <w:rsid w:val="008B703C"/>
    <w:rsid w:val="009008C4"/>
    <w:rsid w:val="009026FF"/>
    <w:rsid w:val="0096290D"/>
    <w:rsid w:val="009669FD"/>
    <w:rsid w:val="00984C8D"/>
    <w:rsid w:val="009C03C9"/>
    <w:rsid w:val="009C3622"/>
    <w:rsid w:val="009F04D7"/>
    <w:rsid w:val="00A07F75"/>
    <w:rsid w:val="00A233E7"/>
    <w:rsid w:val="00A35A93"/>
    <w:rsid w:val="00A55556"/>
    <w:rsid w:val="00A8544F"/>
    <w:rsid w:val="00AD5520"/>
    <w:rsid w:val="00AD5E03"/>
    <w:rsid w:val="00AF717A"/>
    <w:rsid w:val="00B13435"/>
    <w:rsid w:val="00B52841"/>
    <w:rsid w:val="00B5532F"/>
    <w:rsid w:val="00BD0783"/>
    <w:rsid w:val="00C226BA"/>
    <w:rsid w:val="00C406F2"/>
    <w:rsid w:val="00CD17DE"/>
    <w:rsid w:val="00D32FBE"/>
    <w:rsid w:val="00D574B6"/>
    <w:rsid w:val="00DB3679"/>
    <w:rsid w:val="00DE2A4C"/>
    <w:rsid w:val="00DF039D"/>
    <w:rsid w:val="00E1778B"/>
    <w:rsid w:val="00E26253"/>
    <w:rsid w:val="00E333DF"/>
    <w:rsid w:val="00EB60F9"/>
    <w:rsid w:val="00F4095F"/>
    <w:rsid w:val="00F50321"/>
    <w:rsid w:val="00F50D7C"/>
    <w:rsid w:val="00FB5F0E"/>
    <w:rsid w:val="00FC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72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72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95721"/>
  </w:style>
  <w:style w:type="character" w:styleId="Numerstrony">
    <w:name w:val="page number"/>
    <w:semiHidden/>
    <w:rsid w:val="00895721"/>
    <w:rPr>
      <w:sz w:val="14"/>
      <w:szCs w:val="14"/>
    </w:rPr>
  </w:style>
  <w:style w:type="paragraph" w:styleId="Tekstpodstawowy">
    <w:name w:val="Body Text"/>
    <w:basedOn w:val="Normalny"/>
    <w:semiHidden/>
    <w:rsid w:val="00895721"/>
    <w:pPr>
      <w:spacing w:after="120"/>
    </w:pPr>
  </w:style>
  <w:style w:type="paragraph" w:customStyle="1" w:styleId="Podpis1">
    <w:name w:val="Podpis1"/>
    <w:basedOn w:val="Normalny"/>
    <w:rsid w:val="0089572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9572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95721"/>
  </w:style>
  <w:style w:type="paragraph" w:styleId="Stopka">
    <w:name w:val="footer"/>
    <w:basedOn w:val="Normalny"/>
    <w:semiHidden/>
    <w:rsid w:val="0089572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95721"/>
    <w:pPr>
      <w:suppressLineNumbers/>
    </w:pPr>
  </w:style>
  <w:style w:type="paragraph" w:customStyle="1" w:styleId="Nagwektabeli">
    <w:name w:val="Nagłówek tabeli"/>
    <w:basedOn w:val="Zawartotabeli"/>
    <w:rsid w:val="0089572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95721"/>
  </w:style>
  <w:style w:type="paragraph" w:customStyle="1" w:styleId="Indeks">
    <w:name w:val="Indeks"/>
    <w:basedOn w:val="Normalny"/>
    <w:rsid w:val="00895721"/>
    <w:pPr>
      <w:suppressLineNumbers/>
    </w:pPr>
  </w:style>
  <w:style w:type="character" w:styleId="Odwoaniedokomentarza">
    <w:name w:val="annotation reference"/>
    <w:semiHidden/>
    <w:rsid w:val="00895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9572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95721"/>
    <w:rPr>
      <w:b/>
      <w:bCs/>
    </w:rPr>
  </w:style>
  <w:style w:type="paragraph" w:customStyle="1" w:styleId="Tekstdymka1">
    <w:name w:val="Tekst dymka1"/>
    <w:basedOn w:val="Normalny"/>
    <w:rsid w:val="008957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95721"/>
    <w:rPr>
      <w:sz w:val="20"/>
      <w:szCs w:val="20"/>
    </w:rPr>
  </w:style>
  <w:style w:type="character" w:styleId="Odwoanieprzypisudolnego">
    <w:name w:val="footnote reference"/>
    <w:semiHidden/>
    <w:rsid w:val="00895721"/>
    <w:rPr>
      <w:vertAlign w:val="superscript"/>
    </w:rPr>
  </w:style>
  <w:style w:type="character" w:customStyle="1" w:styleId="StopkaZnak">
    <w:name w:val="Stopka Znak"/>
    <w:rsid w:val="0089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2024-11-02T14:06:00Z</dcterms:created>
  <dcterms:modified xsi:type="dcterms:W3CDTF">2024-11-02T18:14:00Z</dcterms:modified>
</cp:coreProperties>
</file>