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1F3059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1F3059" w:rsidRDefault="001F3059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Wstęp do socjologii i filozofii prawa</w:t>
            </w:r>
          </w:p>
        </w:tc>
      </w:tr>
      <w:tr w:rsidR="00E05287" w:rsidRPr="00224203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F46654" w:rsidRDefault="00BF79AB" w:rsidP="00A67798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F46654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Intr</w:t>
            </w:r>
            <w:r w:rsidR="00BC6974" w:rsidRPr="00F46654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</w:t>
            </w:r>
            <w:r w:rsidRPr="00F46654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duction to legal sociology and philosophy</w:t>
            </w:r>
          </w:p>
        </w:tc>
      </w:tr>
    </w:tbl>
    <w:p w:rsidR="00E05287" w:rsidRPr="00F46654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1F3059" w:rsidRDefault="001F3059" w:rsidP="00224203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059">
              <w:rPr>
                <w:rFonts w:ascii="Times New Roman" w:hAnsi="Times New Roman"/>
              </w:rPr>
              <w:t xml:space="preserve">Dr </w:t>
            </w:r>
            <w:r w:rsidR="00224203">
              <w:rPr>
                <w:rFonts w:ascii="Times New Roman" w:hAnsi="Times New Roman"/>
              </w:rPr>
              <w:t>Ewa Albińska</w:t>
            </w:r>
            <w:r w:rsidR="00BF79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BF79A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224203">
              <w:rPr>
                <w:rFonts w:ascii="Times New Roman" w:hAnsi="Times New Roman"/>
              </w:rPr>
              <w:t>Ewa Albińska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972305" w:rsidRDefault="001F305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72305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BF79AB" w:rsidRPr="00777EEC" w:rsidRDefault="00BF79AB" w:rsidP="00BF79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E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Kurs ma na celu zapoznanie studentów z podstawowymi pojęciami i problematyką badawczą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szczególnych subdyscyplin prawniczych, należących do grupy ogólnych nauk o prawie: </w:t>
            </w:r>
            <w:r w:rsidRPr="00777E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socjologii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filozofii prawa.</w:t>
            </w:r>
          </w:p>
          <w:p w:rsidR="00BF79AB" w:rsidRPr="00777EEC" w:rsidRDefault="00BF79AB" w:rsidP="00BF79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77E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Wykład zaznajamia studenta z najważniejszymi klasycznymi i współczesnymi koncepcjami teoretycznymi w socjologii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i filozofii</w:t>
            </w:r>
            <w:r w:rsidR="00BC69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prawa</w:t>
            </w:r>
            <w:r w:rsidRPr="00777E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  <w:p w:rsidR="00714DCE" w:rsidRPr="001F3059" w:rsidRDefault="00BF79AB" w:rsidP="00BC6974">
            <w:pPr>
              <w:spacing w:after="0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777E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Kurs prowadzony jest problemowo, ukazując społeczne działanie prawa.</w:t>
            </w:r>
            <w:r w:rsidRPr="00777EEC">
              <w:rPr>
                <w:rFonts w:ascii="Times New Roman" w:hAnsi="Times New Roman"/>
                <w:iCs/>
                <w:sz w:val="24"/>
                <w:szCs w:val="24"/>
              </w:rPr>
              <w:t xml:space="preserve"> Studenci nabywają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podstawową</w:t>
            </w:r>
            <w:r w:rsidRPr="00777EEC">
              <w:rPr>
                <w:rFonts w:ascii="Times New Roman" w:hAnsi="Times New Roman"/>
                <w:iCs/>
                <w:sz w:val="24"/>
                <w:szCs w:val="24"/>
              </w:rPr>
              <w:t xml:space="preserve"> wiedzę o sposobach interpretacji zjawisk i instytucji prawnych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 punktu widzenia tych subdyscyplin</w:t>
            </w:r>
            <w:r w:rsidRPr="00777EEC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</w:tbl>
    <w:p w:rsidR="00714DCE" w:rsidRDefault="00714DCE" w:rsidP="001F305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BF79A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Brak 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BF79A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Brak </w:t>
            </w: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BF79A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Postawy prawa</w:t>
            </w:r>
            <w:r w:rsidR="00BC6974"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Podstawy socjologii 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060CAB" w:rsidRDefault="00060CA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F79AB" w:rsidTr="00060CAB">
        <w:trPr>
          <w:cantSplit/>
          <w:trHeight w:val="1004"/>
        </w:trPr>
        <w:tc>
          <w:tcPr>
            <w:tcW w:w="1979" w:type="dxa"/>
            <w:vMerge/>
          </w:tcPr>
          <w:p w:rsidR="00BF79AB" w:rsidRDefault="00BF79AB" w:rsidP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BF79AB" w:rsidRPr="00775030" w:rsidRDefault="00BC6974" w:rsidP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W1</w:t>
            </w:r>
            <w:r w:rsidR="00BF79AB" w:rsidRPr="00775030">
              <w:rPr>
                <w:rFonts w:ascii="Times New Roman" w:eastAsia="Times New Roman" w:hAnsi="Times New Roman"/>
                <w:lang w:eastAsia="pl-PL"/>
              </w:rPr>
              <w:t xml:space="preserve">Posiada wiedzę o znaczeniu prawa w </w:t>
            </w:r>
            <w:r w:rsidR="00BF79AB">
              <w:rPr>
                <w:rFonts w:ascii="Times New Roman" w:eastAsia="Times New Roman" w:hAnsi="Times New Roman"/>
                <w:lang w:eastAsia="pl-PL"/>
              </w:rPr>
              <w:t>ujęciu socjologicznym i filozoficznym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BF79AB" w:rsidRPr="00775030">
              <w:rPr>
                <w:rFonts w:ascii="Times New Roman" w:eastAsia="Times New Roman" w:hAnsi="Times New Roman"/>
                <w:lang w:eastAsia="pl-PL"/>
              </w:rPr>
              <w:t>Posiada wiedzę o</w:t>
            </w:r>
            <w:r w:rsidR="00BF79AB" w:rsidRPr="00775030">
              <w:rPr>
                <w:rFonts w:ascii="Times New Roman" w:eastAsia="Times New Roman" w:hAnsi="Times New Roman"/>
                <w:lang w:eastAsia="ar-SA"/>
              </w:rPr>
              <w:t xml:space="preserve"> typach norm i reguł prawnych, jakie konstytuują struktury i instytucje prawne</w:t>
            </w:r>
          </w:p>
          <w:p w:rsidR="00BF79AB" w:rsidRPr="00775030" w:rsidRDefault="00BF79AB" w:rsidP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BF79AB" w:rsidRPr="00775030" w:rsidRDefault="00BC6974" w:rsidP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W3</w:t>
            </w:r>
            <w:r w:rsidR="00BF79AB" w:rsidRPr="00775030">
              <w:rPr>
                <w:rFonts w:ascii="Times New Roman" w:eastAsia="Times New Roman" w:hAnsi="Times New Roman"/>
                <w:lang w:eastAsia="pl-PL"/>
              </w:rPr>
              <w:t>Dysponuje wiedzą z zakresu podstawowych teorii socjologii</w:t>
            </w:r>
            <w:r w:rsidR="00BF79AB">
              <w:rPr>
                <w:rFonts w:ascii="Times New Roman" w:eastAsia="Times New Roman" w:hAnsi="Times New Roman"/>
                <w:lang w:eastAsia="pl-PL"/>
              </w:rPr>
              <w:t xml:space="preserve"> i filozofii</w:t>
            </w:r>
            <w:r w:rsidR="00BF79AB" w:rsidRPr="00775030">
              <w:rPr>
                <w:rFonts w:ascii="Times New Roman" w:eastAsia="Times New Roman" w:hAnsi="Times New Roman"/>
                <w:lang w:eastAsia="pl-PL"/>
              </w:rPr>
              <w:t xml:space="preserve">, poprawnie stosuje odnoszącą się do tej dziedziny  terminologię, by wyjaśniać zjawiska </w:t>
            </w:r>
            <w:r>
              <w:rPr>
                <w:rFonts w:ascii="Times New Roman" w:eastAsia="Times New Roman" w:hAnsi="Times New Roman"/>
                <w:lang w:eastAsia="pl-PL"/>
              </w:rPr>
              <w:t>prawne</w:t>
            </w:r>
          </w:p>
          <w:p w:rsidR="00BF79AB" w:rsidRPr="00775030" w:rsidRDefault="00BF79AB" w:rsidP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BF79AB" w:rsidRPr="00775030" w:rsidRDefault="00BC6974" w:rsidP="00BF79AB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W4</w:t>
            </w:r>
            <w:r w:rsidR="00BF79AB" w:rsidRPr="00775030">
              <w:rPr>
                <w:rFonts w:ascii="Times New Roman" w:eastAsia="Times New Roman" w:hAnsi="Times New Roman"/>
                <w:lang w:eastAsia="pl-PL"/>
              </w:rPr>
              <w:t>Posiada wiedzę o metodologii badań stosowanej na gruncie socjologii</w:t>
            </w:r>
            <w:r w:rsidR="00BF79AB">
              <w:rPr>
                <w:rFonts w:ascii="Times New Roman" w:eastAsia="Times New Roman" w:hAnsi="Times New Roman"/>
                <w:lang w:eastAsia="pl-PL"/>
              </w:rPr>
              <w:t xml:space="preserve"> prawa </w:t>
            </w:r>
          </w:p>
          <w:p w:rsidR="00BF79AB" w:rsidRPr="00BF79AB" w:rsidRDefault="00BF79AB" w:rsidP="00BF79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:rsidR="00BF79AB" w:rsidRPr="0064309D" w:rsidRDefault="00BF79AB" w:rsidP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4309D">
              <w:rPr>
                <w:rFonts w:ascii="Times New Roman" w:eastAsia="Times New Roman" w:hAnsi="Times New Roman"/>
                <w:lang w:eastAsia="pl-PL"/>
              </w:rPr>
              <w:t>W01, W08</w:t>
            </w:r>
          </w:p>
          <w:p w:rsidR="00BF79AB" w:rsidRDefault="00BF79AB" w:rsidP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Tr="00914D38">
        <w:trPr>
          <w:cantSplit/>
          <w:trHeight w:val="1655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BF79AB" w:rsidRPr="00775030" w:rsidRDefault="00BC6974" w:rsidP="00BF79AB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U1</w:t>
            </w:r>
            <w:r w:rsidR="00BF79AB" w:rsidRPr="00775030">
              <w:rPr>
                <w:rFonts w:ascii="Times New Roman" w:eastAsia="Times New Roman" w:hAnsi="Times New Roman"/>
                <w:lang w:eastAsia="ar-SA"/>
              </w:rPr>
              <w:t>Wykazuje zdolność do uważnej obserwacji rzeczywistości w zakresie złożoności problemów z jakimi prawo konfrontu</w:t>
            </w:r>
            <w:r w:rsidR="00BF79AB">
              <w:rPr>
                <w:rFonts w:ascii="Times New Roman" w:eastAsia="Times New Roman" w:hAnsi="Times New Roman"/>
                <w:lang w:eastAsia="ar-SA"/>
              </w:rPr>
              <w:t xml:space="preserve">je się we współczesnym świecie. </w:t>
            </w:r>
            <w:r w:rsidR="00BF79AB" w:rsidRPr="00775030">
              <w:rPr>
                <w:rFonts w:ascii="Times New Roman" w:eastAsia="Times New Roman" w:hAnsi="Times New Roman"/>
                <w:lang w:eastAsia="ar-SA"/>
              </w:rPr>
              <w:t xml:space="preserve">Właściwie interpretuje zjawiska społeczne mające wpływ na obowiązujące rozwiązania prawne </w:t>
            </w:r>
          </w:p>
          <w:p w:rsidR="00BF79AB" w:rsidRPr="00775030" w:rsidRDefault="00BC6974" w:rsidP="00BF79AB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U2</w:t>
            </w:r>
            <w:r w:rsidR="00BF79AB" w:rsidRPr="00775030">
              <w:rPr>
                <w:rFonts w:ascii="Times New Roman" w:eastAsia="Times New Roman" w:hAnsi="Times New Roman"/>
                <w:lang w:eastAsia="ar-SA"/>
              </w:rPr>
              <w:t>Prawidłowo stosuje aparat pojęciowy z zakresu socjologii</w:t>
            </w:r>
            <w:r w:rsidR="00BF79AB">
              <w:rPr>
                <w:rFonts w:ascii="Times New Roman" w:eastAsia="Times New Roman" w:hAnsi="Times New Roman"/>
                <w:lang w:eastAsia="ar-SA"/>
              </w:rPr>
              <w:t xml:space="preserve"> i filozofii prawa</w:t>
            </w:r>
            <w:r w:rsidR="00BF79AB" w:rsidRPr="00775030">
              <w:rPr>
                <w:rFonts w:ascii="Times New Roman" w:eastAsia="Times New Roman" w:hAnsi="Times New Roman"/>
                <w:lang w:eastAsia="ar-SA"/>
              </w:rPr>
              <w:t xml:space="preserve"> do opisu, ana</w:t>
            </w:r>
            <w:r w:rsidR="00BF79AB">
              <w:rPr>
                <w:rFonts w:ascii="Times New Roman" w:eastAsia="Times New Roman" w:hAnsi="Times New Roman"/>
                <w:lang w:eastAsia="ar-SA"/>
              </w:rPr>
              <w:t>lizy i syntezy zjawisk prawnych</w:t>
            </w:r>
          </w:p>
          <w:p w:rsidR="00714DCE" w:rsidRPr="0064309D" w:rsidRDefault="00714DCE" w:rsidP="008F01F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Pr="0064309D" w:rsidRDefault="006430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4309D">
              <w:rPr>
                <w:rFonts w:ascii="Times New Roman" w:eastAsia="Times New Roman" w:hAnsi="Times New Roman"/>
                <w:lang w:eastAsia="pl-PL"/>
              </w:rPr>
              <w:t>U01, U05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Tr="00914D38">
        <w:trPr>
          <w:cantSplit/>
          <w:trHeight w:val="1457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BF79AB" w:rsidRPr="00775030" w:rsidRDefault="00BC6974" w:rsidP="00BF79AB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K1</w:t>
            </w:r>
            <w:r w:rsidR="00BF79AB" w:rsidRPr="00775030">
              <w:rPr>
                <w:rFonts w:ascii="Times New Roman" w:eastAsia="Times New Roman" w:hAnsi="Times New Roman"/>
                <w:lang w:eastAsia="ar-SA"/>
              </w:rPr>
              <w:t xml:space="preserve">Potrafi refleksyjnie i krytycznie ocenić działalność instytucji prawnych z punktu widzenia narzędzi </w:t>
            </w:r>
            <w:r w:rsidR="00BF79AB">
              <w:rPr>
                <w:rFonts w:ascii="Times New Roman" w:eastAsia="Times New Roman" w:hAnsi="Times New Roman"/>
                <w:lang w:eastAsia="ar-SA"/>
              </w:rPr>
              <w:t>ogólnych nauk o prawie</w:t>
            </w:r>
          </w:p>
          <w:p w:rsidR="00714DCE" w:rsidRPr="0064309D" w:rsidRDefault="00714DCE" w:rsidP="00BF79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Pr="00FE6CDF" w:rsidRDefault="00FE6C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E6CDF">
              <w:rPr>
                <w:rFonts w:ascii="Times New Roman" w:eastAsia="Times New Roman" w:hAnsi="Times New Roman"/>
                <w:lang w:eastAsia="pl-PL"/>
              </w:rPr>
              <w:t>K03, K05, K06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F46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  <w:p w:rsidR="007B7C17" w:rsidRDefault="007B7C1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Pr="0064309D" w:rsidRDefault="008F01F0" w:rsidP="007B7C1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43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15 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6654" w:rsidRDefault="00F46654" w:rsidP="00F4665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46654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Organizacja – studia niestacjonarne </w:t>
            </w:r>
          </w:p>
        </w:tc>
      </w:tr>
      <w:tr w:rsidR="00F46654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F46654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6654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F46654" w:rsidRPr="0064309D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43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6654" w:rsidRDefault="00F46654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6654" w:rsidRDefault="00F46654" w:rsidP="00F46654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FE6CDF">
        <w:trPr>
          <w:trHeight w:val="926"/>
        </w:trPr>
        <w:tc>
          <w:tcPr>
            <w:tcW w:w="9622" w:type="dxa"/>
          </w:tcPr>
          <w:p w:rsidR="00BF79AB" w:rsidRPr="00777EEC" w:rsidRDefault="00BF79AB" w:rsidP="00BF79AB">
            <w:pPr>
              <w:pStyle w:val="Tekstkomentarza"/>
              <w:rPr>
                <w:sz w:val="24"/>
                <w:szCs w:val="24"/>
                <w:lang w:eastAsia="pl-PL"/>
              </w:rPr>
            </w:pPr>
            <w:r w:rsidRPr="00777EEC">
              <w:rPr>
                <w:sz w:val="24"/>
                <w:szCs w:val="24"/>
                <w:lang w:eastAsia="pl-PL"/>
              </w:rPr>
              <w:t>Główną metodą prowadzenia wykładów jest metoda podawcza z elementami konwersatorium.</w:t>
            </w:r>
          </w:p>
          <w:p w:rsidR="00BC6974" w:rsidRDefault="00BF79AB" w:rsidP="00BF79AB">
            <w:pPr>
              <w:pStyle w:val="Tekstkomentarza"/>
              <w:rPr>
                <w:sz w:val="24"/>
                <w:szCs w:val="24"/>
              </w:rPr>
            </w:pPr>
            <w:r w:rsidRPr="00777EEC">
              <w:rPr>
                <w:sz w:val="24"/>
                <w:szCs w:val="24"/>
              </w:rPr>
              <w:t xml:space="preserve">W ramach wykładów prezentowane są również materiały wizualne, oficjalne raporty i wyniki badań naukowych, które stanowią ilustrację dla omawianych treści i pozwalają na zaprezentowanie praktycznych zastosowań przedstawianych koncepcji. </w:t>
            </w:r>
          </w:p>
          <w:p w:rsidR="00BF79AB" w:rsidRDefault="00BF79AB" w:rsidP="00BF79AB">
            <w:pPr>
              <w:pStyle w:val="Tekstkomentarza"/>
              <w:rPr>
                <w:sz w:val="24"/>
                <w:szCs w:val="24"/>
              </w:rPr>
            </w:pPr>
            <w:r w:rsidRPr="00777EEC">
              <w:rPr>
                <w:sz w:val="24"/>
                <w:szCs w:val="24"/>
              </w:rPr>
              <w:t xml:space="preserve">Wykorzystuje się prezentacje multimedialną. </w:t>
            </w:r>
          </w:p>
          <w:p w:rsidR="00714DCE" w:rsidRPr="008F01F0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FE6C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6974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6974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FE6C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BF79A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6974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6974" w:rsidRDefault="00BC697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FE6C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BF79AB" w:rsidRDefault="00BF79AB" w:rsidP="00BF79AB">
            <w:pPr>
              <w:pStyle w:val="Zawartotabeli"/>
              <w:spacing w:before="57" w:after="57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Za</w:t>
            </w:r>
            <w:r w:rsidRPr="00505303">
              <w:rPr>
                <w:sz w:val="22"/>
                <w:szCs w:val="16"/>
              </w:rPr>
              <w:t>liczenie</w:t>
            </w:r>
            <w:r w:rsidR="00BC6974">
              <w:rPr>
                <w:sz w:val="22"/>
                <w:szCs w:val="16"/>
              </w:rPr>
              <w:t xml:space="preserve">: test </w:t>
            </w:r>
            <w:r w:rsidRPr="00505303">
              <w:rPr>
                <w:sz w:val="22"/>
                <w:szCs w:val="16"/>
              </w:rPr>
              <w:t>obejmuj</w:t>
            </w:r>
            <w:r w:rsidR="00BC6974">
              <w:rPr>
                <w:sz w:val="22"/>
                <w:szCs w:val="16"/>
              </w:rPr>
              <w:t>ący</w:t>
            </w:r>
            <w:r w:rsidRPr="00505303">
              <w:rPr>
                <w:sz w:val="22"/>
                <w:szCs w:val="16"/>
              </w:rPr>
              <w:t xml:space="preserve"> materię wykładową</w:t>
            </w:r>
          </w:p>
          <w:p w:rsidR="00BF79AB" w:rsidRPr="00505303" w:rsidRDefault="00BF79AB" w:rsidP="00BF79AB">
            <w:pPr>
              <w:pStyle w:val="Zawartotabeli"/>
              <w:spacing w:before="57" w:after="57"/>
              <w:jc w:val="both"/>
              <w:rPr>
                <w:sz w:val="22"/>
                <w:szCs w:val="16"/>
              </w:rPr>
            </w:pPr>
          </w:p>
          <w:p w:rsidR="00BF79AB" w:rsidRPr="00505303" w:rsidRDefault="00BC6974" w:rsidP="00BF79AB">
            <w:pPr>
              <w:pStyle w:val="Zawartotabeli"/>
              <w:spacing w:before="57" w:after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F79AB" w:rsidRPr="00505303">
              <w:rPr>
                <w:sz w:val="22"/>
                <w:szCs w:val="22"/>
              </w:rPr>
              <w:t xml:space="preserve">rzewiduje się dwa terminy </w:t>
            </w:r>
            <w:r>
              <w:rPr>
                <w:sz w:val="22"/>
                <w:szCs w:val="22"/>
              </w:rPr>
              <w:t>zaliczenia.</w:t>
            </w:r>
          </w:p>
          <w:p w:rsidR="00BF79AB" w:rsidRDefault="00BF79AB" w:rsidP="00BF79AB">
            <w:pPr>
              <w:pStyle w:val="Zawartotabeli"/>
              <w:spacing w:before="57" w:after="57"/>
              <w:jc w:val="both"/>
              <w:rPr>
                <w:sz w:val="22"/>
                <w:szCs w:val="22"/>
              </w:rPr>
            </w:pPr>
            <w:r w:rsidRPr="00505303">
              <w:rPr>
                <w:sz w:val="22"/>
                <w:szCs w:val="22"/>
              </w:rPr>
              <w:t>Test jednok</w:t>
            </w:r>
            <w:r>
              <w:rPr>
                <w:sz w:val="22"/>
                <w:szCs w:val="22"/>
              </w:rPr>
              <w:t>rotnego wyboru</w:t>
            </w:r>
            <w:r w:rsidRPr="00505303">
              <w:rPr>
                <w:sz w:val="22"/>
                <w:szCs w:val="22"/>
              </w:rPr>
              <w:t xml:space="preserve">. Pytania zamknięte jednokrotnego wyboru punktowane są 0-1 pkt. Student otrzymuje 1 pkt w przypadku właściwej odpowiedzi. </w:t>
            </w:r>
            <w:r>
              <w:rPr>
                <w:sz w:val="22"/>
                <w:szCs w:val="22"/>
              </w:rPr>
              <w:t xml:space="preserve"> Mogą pojawić się (nie jest to warunek konieczny) p</w:t>
            </w:r>
            <w:r w:rsidRPr="00505303">
              <w:rPr>
                <w:sz w:val="22"/>
                <w:szCs w:val="22"/>
              </w:rPr>
              <w:t xml:space="preserve">ytania otwarte punktowane 0-1 bądź 0-2. </w:t>
            </w:r>
          </w:p>
          <w:p w:rsidR="00BF79AB" w:rsidRPr="00505303" w:rsidRDefault="00BF79AB" w:rsidP="00BF79AB">
            <w:pPr>
              <w:pStyle w:val="Zawartotabeli"/>
              <w:spacing w:before="57" w:after="57"/>
              <w:jc w:val="both"/>
              <w:rPr>
                <w:sz w:val="22"/>
                <w:szCs w:val="22"/>
              </w:rPr>
            </w:pPr>
          </w:p>
          <w:p w:rsidR="00BF79AB" w:rsidRDefault="00BF79AB" w:rsidP="00BF79AB">
            <w:pPr>
              <w:pStyle w:val="Zawartotabeli"/>
              <w:spacing w:before="57" w:after="57"/>
              <w:jc w:val="both"/>
              <w:rPr>
                <w:sz w:val="22"/>
                <w:szCs w:val="22"/>
              </w:rPr>
            </w:pPr>
            <w:r w:rsidRPr="00505303">
              <w:rPr>
                <w:sz w:val="22"/>
                <w:szCs w:val="22"/>
              </w:rPr>
              <w:t>Zaliczenie na ocenę dostateczną: wymagana jest połowa punktów z testu + 1 pkt. Na ocenę dobrą wymagane jest uzyskanie 70% punktów z tekstu, a na ocenę bardzo dobrą 85% punktów z testu. Skala ocen: niedostateczny, dostateczny, plus dostateczny, dobry, plus dobry, bardzo dobry. Skala ocen ustalana w zależności od liczby punktów możliwych do zdobycia w teście, np. w przypadku 25 pkt. na ocenę dostateczną wymagane jest osiągnięcie 13 pkt. itd.</w:t>
            </w:r>
          </w:p>
          <w:p w:rsidR="00714DCE" w:rsidRPr="00FE6CDF" w:rsidRDefault="00714DCE" w:rsidP="00914D38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Tr="00FE6CDF">
        <w:trPr>
          <w:trHeight w:val="610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BF79A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Brak 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BF79AB" w:rsidRDefault="00BF79AB" w:rsidP="00BF79A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7F474C">
              <w:rPr>
                <w:rFonts w:ascii="Times New Roman" w:hAnsi="Times New Roman"/>
                <w:lang w:eastAsia="pl-PL"/>
              </w:rPr>
              <w:t>Socjologia</w:t>
            </w:r>
            <w:r>
              <w:rPr>
                <w:rFonts w:ascii="Times New Roman" w:hAnsi="Times New Roman"/>
                <w:lang w:eastAsia="pl-PL"/>
              </w:rPr>
              <w:t xml:space="preserve"> prawa</w:t>
            </w:r>
            <w:r w:rsidRPr="007F474C">
              <w:rPr>
                <w:rFonts w:ascii="Times New Roman" w:hAnsi="Times New Roman"/>
                <w:lang w:eastAsia="pl-PL"/>
              </w:rPr>
              <w:t xml:space="preserve"> jako nauka i dyscyplina akademicka</w:t>
            </w:r>
            <w:r w:rsidR="003F53E7">
              <w:rPr>
                <w:rFonts w:ascii="Times New Roman" w:hAnsi="Times New Roman"/>
                <w:lang w:eastAsia="pl-PL"/>
              </w:rPr>
              <w:t xml:space="preserve"> (podstawowe nurty)</w:t>
            </w:r>
          </w:p>
          <w:p w:rsidR="00BF79AB" w:rsidRPr="007F474C" w:rsidRDefault="00BF79AB" w:rsidP="00BF79A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Filozofia prawa jako nauka i dyscyplina akademicka </w:t>
            </w:r>
            <w:r w:rsidR="003F53E7">
              <w:rPr>
                <w:rFonts w:ascii="Times New Roman" w:eastAsia="Times New Roman" w:hAnsi="Times New Roman"/>
                <w:lang w:eastAsia="pl-PL"/>
              </w:rPr>
              <w:t xml:space="preserve">(podstawowe nurty) </w:t>
            </w:r>
          </w:p>
          <w:p w:rsidR="00BF79AB" w:rsidRPr="007F474C" w:rsidRDefault="00BF79AB" w:rsidP="00BF79A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7F474C">
              <w:rPr>
                <w:rFonts w:ascii="Times New Roman" w:eastAsia="Times New Roman" w:hAnsi="Times New Roman"/>
                <w:lang w:eastAsia="pl-PL"/>
              </w:rPr>
              <w:t xml:space="preserve">Socjologia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i filozofia </w:t>
            </w:r>
            <w:r w:rsidRPr="007F474C">
              <w:rPr>
                <w:rFonts w:ascii="Times New Roman" w:eastAsia="Times New Roman" w:hAnsi="Times New Roman"/>
                <w:lang w:eastAsia="pl-PL"/>
              </w:rPr>
              <w:t>prawa a tradycyjny paradygmat uprawniania nauk prawnych</w:t>
            </w:r>
          </w:p>
          <w:p w:rsidR="00BF79AB" w:rsidRPr="00BF79AB" w:rsidRDefault="00BF79AB" w:rsidP="00BF79A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7F474C">
              <w:rPr>
                <w:rFonts w:ascii="Times New Roman" w:eastAsia="Times New Roman" w:hAnsi="Times New Roman"/>
                <w:lang w:eastAsia="pl-PL"/>
              </w:rPr>
              <w:t xml:space="preserve">Klasyczne </w:t>
            </w:r>
            <w:r w:rsidR="003F53E7">
              <w:rPr>
                <w:rFonts w:ascii="Times New Roman" w:eastAsia="Times New Roman" w:hAnsi="Times New Roman"/>
                <w:lang w:eastAsia="pl-PL"/>
              </w:rPr>
              <w:t xml:space="preserve">ujęcia socjologiczne i filozoficzne </w:t>
            </w:r>
            <w:r w:rsidRPr="007F474C">
              <w:rPr>
                <w:rFonts w:ascii="Times New Roman" w:eastAsia="Times New Roman" w:hAnsi="Times New Roman"/>
                <w:lang w:eastAsia="pl-PL"/>
              </w:rPr>
              <w:t xml:space="preserve">odnoszące się do prawa </w:t>
            </w:r>
          </w:p>
          <w:p w:rsidR="00BF79AB" w:rsidRPr="007F474C" w:rsidRDefault="00BF79AB" w:rsidP="00BF79A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7F474C">
              <w:rPr>
                <w:rFonts w:ascii="Times New Roman" w:eastAsia="Times New Roman" w:hAnsi="Times New Roman"/>
                <w:lang w:eastAsia="pl-PL"/>
              </w:rPr>
              <w:t>Pole prawne. Prawo a państwo. Pole władzy.</w:t>
            </w:r>
            <w:r w:rsidR="003F53E7">
              <w:rPr>
                <w:rFonts w:ascii="Times New Roman" w:eastAsia="Times New Roman" w:hAnsi="Times New Roman"/>
                <w:lang w:eastAsia="pl-PL"/>
              </w:rPr>
              <w:t xml:space="preserve"> Systemy prawne. </w:t>
            </w:r>
          </w:p>
          <w:p w:rsidR="00BF79AB" w:rsidRPr="007F474C" w:rsidRDefault="00BF79AB" w:rsidP="00BF79AB">
            <w:pPr>
              <w:pStyle w:val="Tekstkomentarz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pl-PL"/>
              </w:rPr>
            </w:pPr>
            <w:r w:rsidRPr="007F474C">
              <w:rPr>
                <w:sz w:val="22"/>
                <w:szCs w:val="22"/>
                <w:lang w:eastAsia="pl-PL"/>
              </w:rPr>
              <w:t>Instytucje prawne</w:t>
            </w:r>
            <w:r w:rsidR="003F53E7">
              <w:rPr>
                <w:sz w:val="22"/>
                <w:szCs w:val="22"/>
                <w:lang w:eastAsia="pl-PL"/>
              </w:rPr>
              <w:t>, b</w:t>
            </w:r>
            <w:r w:rsidRPr="007F474C">
              <w:rPr>
                <w:sz w:val="22"/>
                <w:szCs w:val="22"/>
                <w:lang w:eastAsia="pl-PL"/>
              </w:rPr>
              <w:t>iurokracjai ich współczesne ujęcia i rozwinięcia</w:t>
            </w:r>
            <w:r w:rsidR="003F53E7">
              <w:rPr>
                <w:sz w:val="22"/>
                <w:szCs w:val="22"/>
                <w:lang w:eastAsia="pl-PL"/>
              </w:rPr>
              <w:t xml:space="preserve">, </w:t>
            </w:r>
            <w:r w:rsidR="00BC6974">
              <w:rPr>
                <w:sz w:val="22"/>
                <w:szCs w:val="22"/>
                <w:lang w:eastAsia="pl-PL"/>
              </w:rPr>
              <w:t xml:space="preserve">w tym </w:t>
            </w:r>
            <w:r w:rsidRPr="007F474C">
              <w:rPr>
                <w:sz w:val="22"/>
                <w:szCs w:val="22"/>
                <w:lang w:eastAsia="pl-PL"/>
              </w:rPr>
              <w:t>socjologiczne</w:t>
            </w:r>
            <w:r w:rsidR="003F53E7">
              <w:rPr>
                <w:sz w:val="22"/>
                <w:szCs w:val="22"/>
                <w:lang w:eastAsia="pl-PL"/>
              </w:rPr>
              <w:t xml:space="preserve">, filozoficzne, </w:t>
            </w:r>
            <w:r w:rsidRPr="007F474C">
              <w:rPr>
                <w:sz w:val="22"/>
                <w:szCs w:val="22"/>
                <w:lang w:eastAsia="pl-PL"/>
              </w:rPr>
              <w:t>antropologiczne</w:t>
            </w:r>
            <w:r w:rsidR="003F53E7">
              <w:rPr>
                <w:sz w:val="22"/>
                <w:szCs w:val="22"/>
                <w:lang w:eastAsia="pl-PL"/>
              </w:rPr>
              <w:t>, psychoanalityczne</w:t>
            </w:r>
            <w:r w:rsidRPr="007F474C">
              <w:rPr>
                <w:sz w:val="22"/>
                <w:szCs w:val="22"/>
                <w:lang w:eastAsia="pl-PL"/>
              </w:rPr>
              <w:t xml:space="preserve"> teorie wyjaśniające ludobójstw</w:t>
            </w:r>
            <w:r w:rsidR="003F53E7">
              <w:rPr>
                <w:sz w:val="22"/>
                <w:szCs w:val="22"/>
                <w:lang w:eastAsia="pl-PL"/>
              </w:rPr>
              <w:t>a</w:t>
            </w:r>
            <w:r w:rsidR="00BC6974">
              <w:rPr>
                <w:sz w:val="22"/>
                <w:szCs w:val="22"/>
                <w:lang w:eastAsia="pl-PL"/>
              </w:rPr>
              <w:t xml:space="preserve"> (holocaust)</w:t>
            </w:r>
            <w:r w:rsidR="003F53E7">
              <w:rPr>
                <w:sz w:val="22"/>
                <w:szCs w:val="22"/>
                <w:lang w:eastAsia="pl-PL"/>
              </w:rPr>
              <w:t xml:space="preserve"> i władzę prawa</w:t>
            </w:r>
          </w:p>
          <w:p w:rsidR="00BF79AB" w:rsidRPr="007F474C" w:rsidRDefault="00BF79AB" w:rsidP="00BF79AB">
            <w:pPr>
              <w:pStyle w:val="Tekstkomentarz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pl-PL"/>
              </w:rPr>
            </w:pPr>
            <w:r w:rsidRPr="007F474C">
              <w:rPr>
                <w:sz w:val="22"/>
                <w:szCs w:val="22"/>
                <w:lang w:eastAsia="pl-PL"/>
              </w:rPr>
              <w:t xml:space="preserve">Kontrola społeczna. Prawo a ideologia. Prawo a przemoc i władza. </w:t>
            </w:r>
          </w:p>
          <w:p w:rsidR="00BF79AB" w:rsidRPr="007F474C" w:rsidRDefault="00BF79AB" w:rsidP="00BF79A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7F474C">
              <w:rPr>
                <w:rFonts w:ascii="Times New Roman" w:eastAsia="Times New Roman" w:hAnsi="Times New Roman"/>
                <w:lang w:eastAsia="pl-PL"/>
              </w:rPr>
              <w:t xml:space="preserve">Prawo jako rytuał. Społeczne konstruowanie prawa. </w:t>
            </w:r>
          </w:p>
          <w:p w:rsidR="00BF79AB" w:rsidRPr="007F474C" w:rsidRDefault="003F53E7" w:rsidP="00BF79A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Obowiązywanie i legitymizacja </w:t>
            </w:r>
            <w:r w:rsidR="00BF79AB" w:rsidRPr="007F474C">
              <w:rPr>
                <w:rFonts w:ascii="Times New Roman" w:eastAsia="Times New Roman" w:hAnsi="Times New Roman"/>
                <w:lang w:eastAsia="pl-PL"/>
              </w:rPr>
              <w:t xml:space="preserve">prawa – klasyczne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ujęcia prawnicze, klasyczne i </w:t>
            </w:r>
            <w:r w:rsidR="00BF79AB" w:rsidRPr="007F474C">
              <w:rPr>
                <w:rFonts w:ascii="Times New Roman" w:eastAsia="Times New Roman" w:hAnsi="Times New Roman"/>
                <w:lang w:eastAsia="pl-PL"/>
              </w:rPr>
              <w:t>współczesne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filozofii i socjologii prawa </w:t>
            </w:r>
          </w:p>
          <w:p w:rsidR="006109E4" w:rsidRPr="003F53E7" w:rsidRDefault="00BF79AB" w:rsidP="003F53E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7F474C">
              <w:rPr>
                <w:rFonts w:ascii="Times New Roman" w:eastAsia="Times New Roman" w:hAnsi="Times New Roman"/>
                <w:lang w:eastAsia="pl-PL"/>
              </w:rPr>
              <w:t xml:space="preserve">Socjologia krytyczna prawa i władza symboliczna prawa </w:t>
            </w:r>
          </w:p>
        </w:tc>
      </w:tr>
    </w:tbl>
    <w:p w:rsidR="0064309D" w:rsidRDefault="0064309D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8F01F0" w:rsidTr="008F01F0">
        <w:trPr>
          <w:trHeight w:val="1098"/>
        </w:trPr>
        <w:tc>
          <w:tcPr>
            <w:tcW w:w="9622" w:type="dxa"/>
          </w:tcPr>
          <w:p w:rsidR="00CE4B3A" w:rsidRPr="00CE4B3A" w:rsidRDefault="00BF79AB" w:rsidP="00CE4B3A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E4B3A">
              <w:rPr>
                <w:rFonts w:ascii="Times New Roman" w:eastAsia="Times New Roman" w:hAnsi="Times New Roman"/>
                <w:lang w:eastAsia="pl-PL"/>
              </w:rPr>
              <w:t xml:space="preserve">Dupret B., </w:t>
            </w:r>
            <w:r w:rsidRPr="00CE4B3A">
              <w:rPr>
                <w:rFonts w:ascii="Times New Roman" w:eastAsia="Times New Roman" w:hAnsi="Times New Roman"/>
                <w:i/>
                <w:lang w:eastAsia="pl-PL"/>
              </w:rPr>
              <w:t>Prawo w naukach społecznych,</w:t>
            </w:r>
            <w:r w:rsidRPr="00CE4B3A">
              <w:rPr>
                <w:rFonts w:ascii="Times New Roman" w:eastAsia="Times New Roman" w:hAnsi="Times New Roman"/>
                <w:lang w:eastAsia="pl-PL"/>
              </w:rPr>
              <w:t xml:space="preserve"> Oficyna Naukowa, Warszawa 2010 (fragmenty)</w:t>
            </w:r>
          </w:p>
          <w:p w:rsidR="00BF79AB" w:rsidRPr="00CE4B3A" w:rsidRDefault="00BF79AB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E4B3A">
              <w:rPr>
                <w:rFonts w:ascii="Times New Roman" w:eastAsia="Times New Roman" w:hAnsi="Times New Roman"/>
                <w:lang w:eastAsia="pl-PL"/>
              </w:rPr>
              <w:t xml:space="preserve">Dębska H., </w:t>
            </w:r>
            <w:r w:rsidRPr="00CE4B3A">
              <w:rPr>
                <w:rFonts w:ascii="Times New Roman" w:eastAsia="Times New Roman" w:hAnsi="Times New Roman"/>
                <w:i/>
                <w:iCs/>
                <w:lang w:eastAsia="pl-PL"/>
              </w:rPr>
              <w:t>Między teorią a praktyką. Pole filozofii prawa w Polsce</w:t>
            </w:r>
            <w:r w:rsidRPr="00CE4B3A">
              <w:rPr>
                <w:rFonts w:ascii="Times New Roman" w:eastAsia="Times New Roman" w:hAnsi="Times New Roman"/>
                <w:lang w:eastAsia="pl-PL"/>
              </w:rPr>
              <w:t xml:space="preserve">, Państwo i Prawo, z. 5/2023, s. 22-52. </w:t>
            </w:r>
          </w:p>
          <w:p w:rsidR="00BF79AB" w:rsidRPr="00CE4B3A" w:rsidRDefault="00BF79AB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E4B3A">
              <w:rPr>
                <w:rFonts w:ascii="Times New Roman" w:hAnsi="Times New Roman"/>
              </w:rPr>
              <w:t xml:space="preserve">Dębska H., </w:t>
            </w:r>
            <w:r w:rsidRPr="00CE4B3A">
              <w:rPr>
                <w:rFonts w:ascii="Times New Roman" w:hAnsi="Times New Roman"/>
                <w:i/>
              </w:rPr>
              <w:t>Prawo jako pole. Ujęcie modelowe</w:t>
            </w:r>
            <w:r w:rsidRPr="00CE4B3A">
              <w:rPr>
                <w:rFonts w:ascii="Times New Roman" w:hAnsi="Times New Roman"/>
              </w:rPr>
              <w:t xml:space="preserve">, Państwo i Prawo, nr. 9/ 2016. </w:t>
            </w:r>
          </w:p>
          <w:p w:rsidR="00BF79AB" w:rsidRPr="00CE4B3A" w:rsidRDefault="00BF79AB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E4B3A">
              <w:rPr>
                <w:rFonts w:ascii="Times New Roman" w:hAnsi="Times New Roman"/>
              </w:rPr>
              <w:t xml:space="preserve">Dębska H., </w:t>
            </w:r>
            <w:r w:rsidRPr="00CE4B3A">
              <w:rPr>
                <w:rFonts w:ascii="Times New Roman" w:hAnsi="Times New Roman"/>
                <w:i/>
                <w:shd w:val="clear" w:color="auto" w:fill="FFFFFF"/>
              </w:rPr>
              <w:t>Refleksyjność strukturalna prawa. Socjologia Pierre’a Bourdieu</w:t>
            </w:r>
            <w:r w:rsidRPr="00CE4B3A">
              <w:rPr>
                <w:rFonts w:ascii="Times New Roman" w:hAnsi="Times New Roman"/>
                <w:shd w:val="clear" w:color="auto" w:fill="FFFFFF"/>
              </w:rPr>
              <w:t xml:space="preserve">, (w:) K. Kaleta, P. Skuczyński (red.) </w:t>
            </w:r>
            <w:r w:rsidRPr="00CE4B3A">
              <w:rPr>
                <w:rFonts w:ascii="Times New Roman" w:hAnsi="Times New Roman"/>
                <w:i/>
                <w:shd w:val="clear" w:color="auto" w:fill="FFFFFF"/>
              </w:rPr>
              <w:t>Refleksyjność w prawie. Konteksty i zastosowania</w:t>
            </w:r>
            <w:r w:rsidRPr="00CE4B3A">
              <w:rPr>
                <w:rFonts w:ascii="Times New Roman" w:hAnsi="Times New Roman"/>
                <w:shd w:val="clear" w:color="auto" w:fill="FFFFFF"/>
              </w:rPr>
              <w:t>, WUW, Warszawa 2015, s. 207-228.</w:t>
            </w:r>
          </w:p>
          <w:p w:rsidR="00BF79AB" w:rsidRPr="00CE4B3A" w:rsidRDefault="00BF79AB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E4B3A">
              <w:rPr>
                <w:rFonts w:ascii="Times New Roman" w:hAnsi="Times New Roman"/>
                <w:shd w:val="clear" w:color="auto" w:fill="FFFFFF"/>
              </w:rPr>
              <w:t xml:space="preserve">Dębska H., </w:t>
            </w:r>
            <w:r w:rsidRPr="00CE4B3A">
              <w:rPr>
                <w:rFonts w:ascii="Times New Roman" w:hAnsi="Times New Roman"/>
                <w:i/>
                <w:shd w:val="clear" w:color="auto" w:fill="FFFFFF"/>
              </w:rPr>
              <w:t>Trybunał Konstytucyjny w poszukiwaniu legitymizacji. Szkic z socjologii prawa</w:t>
            </w:r>
            <w:r w:rsidRPr="00CE4B3A">
              <w:rPr>
                <w:rFonts w:ascii="Times New Roman" w:hAnsi="Times New Roman"/>
                <w:shd w:val="clear" w:color="auto" w:fill="FFFFFF"/>
              </w:rPr>
              <w:t>, „Studia Prawnicze” PAN, 2015, nr 4(204), s. 23-41.</w:t>
            </w:r>
          </w:p>
          <w:p w:rsidR="00BF79AB" w:rsidRPr="00BE1B9E" w:rsidRDefault="00BF79AB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E4B3A">
              <w:rPr>
                <w:rFonts w:ascii="Times New Roman" w:eastAsia="Times New Roman" w:hAnsi="Times New Roman"/>
                <w:lang w:eastAsia="pl-PL"/>
              </w:rPr>
              <w:t xml:space="preserve">Dębska H., Warczok T., </w:t>
            </w:r>
            <w:r w:rsidRPr="00CE4B3A">
              <w:rPr>
                <w:rFonts w:ascii="Times New Roman" w:eastAsia="Times New Roman" w:hAnsi="Times New Roman"/>
                <w:i/>
                <w:lang w:eastAsia="pl-PL"/>
              </w:rPr>
              <w:t>Proces legitymizacji Trybunału Konstytucyjnego: podejście relacyjne</w:t>
            </w:r>
            <w:r w:rsidRPr="00CE4B3A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BE1B9E">
              <w:rPr>
                <w:rFonts w:ascii="Times New Roman" w:eastAsia="Times New Roman" w:hAnsi="Times New Roman"/>
                <w:lang w:eastAsia="pl-PL"/>
              </w:rPr>
              <w:t xml:space="preserve">RPiES,  nr 2/2020, s. </w:t>
            </w:r>
            <w:r w:rsidRPr="00BE1B9E">
              <w:rPr>
                <w:rFonts w:ascii="Times New Roman" w:hAnsi="Times New Roman"/>
              </w:rPr>
              <w:t>247-264</w:t>
            </w:r>
          </w:p>
          <w:p w:rsidR="00BF79AB" w:rsidRPr="00BE1B9E" w:rsidRDefault="00BF79AB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BE1B9E">
              <w:rPr>
                <w:rFonts w:ascii="Times New Roman" w:eastAsia="Times New Roman" w:hAnsi="Times New Roman"/>
                <w:lang w:eastAsia="pl-PL"/>
              </w:rPr>
              <w:t xml:space="preserve">Kertzer D. I, </w:t>
            </w:r>
            <w:r w:rsidRPr="00BE1B9E">
              <w:rPr>
                <w:rFonts w:ascii="Times New Roman" w:eastAsia="Times New Roman" w:hAnsi="Times New Roman"/>
                <w:i/>
                <w:lang w:eastAsia="pl-PL"/>
              </w:rPr>
              <w:t>Rytuał, polityka, władza</w:t>
            </w:r>
            <w:r w:rsidRPr="00BE1B9E">
              <w:rPr>
                <w:rFonts w:ascii="Times New Roman" w:eastAsia="Times New Roman" w:hAnsi="Times New Roman"/>
                <w:lang w:eastAsia="pl-PL"/>
              </w:rPr>
              <w:t>, Volumen, Warszawa 2010. (fragmenty).</w:t>
            </w:r>
          </w:p>
          <w:p w:rsidR="00BF79AB" w:rsidRPr="00BE1B9E" w:rsidRDefault="00BF79AB" w:rsidP="003F53E7">
            <w:pPr>
              <w:pStyle w:val="Default"/>
              <w:numPr>
                <w:ilvl w:val="0"/>
                <w:numId w:val="4"/>
              </w:numPr>
              <w:spacing w:line="276" w:lineRule="auto"/>
              <w:contextualSpacing/>
              <w:rPr>
                <w:color w:val="auto"/>
                <w:sz w:val="22"/>
                <w:szCs w:val="22"/>
              </w:rPr>
            </w:pPr>
            <w:r w:rsidRPr="00BE1B9E">
              <w:rPr>
                <w:rFonts w:eastAsia="Times New Roman"/>
                <w:sz w:val="22"/>
                <w:szCs w:val="22"/>
                <w:lang w:eastAsia="pl-PL"/>
              </w:rPr>
              <w:t xml:space="preserve">Kojder A., </w:t>
            </w:r>
            <w:r w:rsidRPr="00BE1B9E">
              <w:rPr>
                <w:rFonts w:eastAsia="Times New Roman"/>
                <w:i/>
                <w:sz w:val="22"/>
                <w:szCs w:val="22"/>
                <w:lang w:eastAsia="pl-PL"/>
              </w:rPr>
              <w:t>Czytając Durkheima…Co klasyk socjologii ma do powiedzenia na temat prawa</w:t>
            </w:r>
            <w:r w:rsidRPr="00BE1B9E">
              <w:rPr>
                <w:rFonts w:eastAsia="Times New Roman"/>
                <w:sz w:val="22"/>
                <w:szCs w:val="22"/>
                <w:lang w:eastAsia="pl-PL"/>
              </w:rPr>
              <w:t xml:space="preserve">, [w:] </w:t>
            </w:r>
            <w:r w:rsidRPr="00BE1B9E">
              <w:rPr>
                <w:rFonts w:eastAsia="Times New Roman"/>
                <w:i/>
                <w:sz w:val="22"/>
                <w:szCs w:val="22"/>
                <w:lang w:eastAsia="pl-PL"/>
              </w:rPr>
              <w:t>Prawo-Władza- Społeczeństwo- Polityka</w:t>
            </w:r>
            <w:r w:rsidRPr="00BE1B9E">
              <w:rPr>
                <w:rFonts w:eastAsia="Times New Roman"/>
                <w:sz w:val="22"/>
                <w:szCs w:val="22"/>
                <w:lang w:eastAsia="pl-PL"/>
              </w:rPr>
              <w:t>, M. Borucka-Arctowa (red.), s.301-313.</w:t>
            </w:r>
          </w:p>
          <w:p w:rsidR="003F53E7" w:rsidRPr="00BE1B9E" w:rsidRDefault="00BF79AB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hAnsi="Times New Roman"/>
              </w:rPr>
            </w:pPr>
            <w:r w:rsidRPr="00BE1B9E">
              <w:rPr>
                <w:rFonts w:ascii="Times New Roman" w:hAnsi="Times New Roman"/>
              </w:rPr>
              <w:t xml:space="preserve">Zajadło J., Sykuna S., </w:t>
            </w:r>
            <w:r w:rsidRPr="00BE1B9E">
              <w:rPr>
                <w:rFonts w:ascii="Times New Roman" w:hAnsi="Times New Roman"/>
                <w:i/>
              </w:rPr>
              <w:t>Kontrowersje wokół tzw. obrony przez kulturę – okoliczność wyłączająca winę, okoliczność łagodząca czy nadużycie prawa do obrony?</w:t>
            </w:r>
            <w:r w:rsidRPr="00BE1B9E">
              <w:rPr>
                <w:rFonts w:ascii="Times New Roman" w:hAnsi="Times New Roman"/>
              </w:rPr>
              <w:t>, „Przegląd Sądowy” 2007, s. 26-3</w:t>
            </w:r>
          </w:p>
          <w:p w:rsidR="00717CE5" w:rsidRPr="00BE1B9E" w:rsidRDefault="003F53E7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hAnsi="Times New Roman"/>
              </w:rPr>
            </w:pPr>
            <w:r w:rsidRPr="00BE1B9E">
              <w:rPr>
                <w:rFonts w:ascii="Times New Roman" w:eastAsia="Times New Roman" w:hAnsi="Times New Roman"/>
                <w:szCs w:val="16"/>
                <w:lang w:eastAsia="pl-PL"/>
              </w:rPr>
              <w:t xml:space="preserve">Morawski L., </w:t>
            </w:r>
            <w:r w:rsidRPr="00BE1B9E">
              <w:rPr>
                <w:rFonts w:ascii="Times New Roman" w:eastAsia="Times New Roman" w:hAnsi="Times New Roman"/>
                <w:i/>
                <w:iCs/>
                <w:szCs w:val="16"/>
                <w:lang w:eastAsia="pl-PL"/>
              </w:rPr>
              <w:t>Główne problemy współczesnej filozofii prawa</w:t>
            </w:r>
            <w:r w:rsidRPr="00BE1B9E">
              <w:rPr>
                <w:rFonts w:ascii="Times New Roman" w:eastAsia="Times New Roman" w:hAnsi="Times New Roman"/>
                <w:szCs w:val="16"/>
                <w:lang w:eastAsia="pl-PL"/>
              </w:rPr>
              <w:t>, LexisNexis, Warszawa 2005.</w:t>
            </w:r>
          </w:p>
          <w:p w:rsidR="003F53E7" w:rsidRPr="00BE1B9E" w:rsidRDefault="00CE4B3A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  <w:rPr>
                <w:rFonts w:ascii="Times New Roman" w:hAnsi="Times New Roman"/>
              </w:rPr>
            </w:pPr>
            <w:r w:rsidRPr="00BE1B9E">
              <w:rPr>
                <w:rFonts w:ascii="Times New Roman" w:hAnsi="Times New Roman"/>
              </w:rPr>
              <w:t xml:space="preserve">Stelmach J., Sarkowicz R., </w:t>
            </w:r>
            <w:r w:rsidRPr="00BE1B9E">
              <w:rPr>
                <w:rFonts w:ascii="Times New Roman" w:hAnsi="Times New Roman"/>
                <w:i/>
                <w:iCs/>
              </w:rPr>
              <w:t>Filozofia prawa w XIX i XX wieku</w:t>
            </w:r>
            <w:r w:rsidRPr="00BE1B9E">
              <w:rPr>
                <w:rFonts w:ascii="Times New Roman" w:hAnsi="Times New Roman"/>
              </w:rPr>
              <w:t>, Wydawnictwo UJ, Kraków 1998.</w:t>
            </w:r>
          </w:p>
          <w:p w:rsidR="00BC6974" w:rsidRPr="003F53E7" w:rsidRDefault="00BC6974" w:rsidP="003F53E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contextualSpacing/>
            </w:pPr>
            <w:r w:rsidRPr="00BE1B9E">
              <w:rPr>
                <w:rFonts w:ascii="Times New Roman" w:hAnsi="Times New Roman"/>
              </w:rPr>
              <w:t xml:space="preserve">Weber M., </w:t>
            </w:r>
            <w:r w:rsidRPr="00BE1B9E">
              <w:rPr>
                <w:rFonts w:ascii="Times New Roman" w:hAnsi="Times New Roman"/>
                <w:i/>
                <w:iCs/>
              </w:rPr>
              <w:t>Trzy typy panowania</w:t>
            </w:r>
            <w:r w:rsidRPr="00BE1B9E">
              <w:rPr>
                <w:rFonts w:ascii="Times New Roman" w:hAnsi="Times New Roman"/>
              </w:rPr>
              <w:t xml:space="preserve">, </w:t>
            </w:r>
            <w:r w:rsidR="00BE1B9E" w:rsidRPr="00BE1B9E">
              <w:rPr>
                <w:rFonts w:ascii="Times New Roman" w:hAnsi="Times New Roman"/>
              </w:rPr>
              <w:t xml:space="preserve">[w:] </w:t>
            </w:r>
            <w:r w:rsidR="00BE1B9E" w:rsidRPr="00BE1B9E">
              <w:rPr>
                <w:rFonts w:ascii="Times New Roman" w:hAnsi="Times New Roman"/>
                <w:i/>
                <w:iCs/>
              </w:rPr>
              <w:t>Współczesne teorie socjologiczne</w:t>
            </w:r>
            <w:r w:rsidR="00BE1B9E" w:rsidRPr="00BE1B9E">
              <w:rPr>
                <w:rFonts w:ascii="Times New Roman" w:hAnsi="Times New Roman"/>
              </w:rPr>
              <w:t xml:space="preserve">, Jasińska-Kania, Nijakowski, Szacki, Ziółkowski </w:t>
            </w:r>
            <w:r w:rsidRPr="00BE1B9E">
              <w:rPr>
                <w:rFonts w:ascii="Times New Roman" w:hAnsi="Times New Roman"/>
              </w:rPr>
              <w:t xml:space="preserve">(red.), </w:t>
            </w:r>
            <w:r w:rsidR="00BE1B9E" w:rsidRPr="00BE1B9E">
              <w:rPr>
                <w:rFonts w:ascii="Times New Roman" w:hAnsi="Times New Roman"/>
              </w:rPr>
              <w:t>Scholar, Warszawa 2006.</w:t>
            </w:r>
          </w:p>
        </w:tc>
        <w:tc>
          <w:tcPr>
            <w:tcW w:w="9622" w:type="dxa"/>
          </w:tcPr>
          <w:p w:rsidR="008F01F0" w:rsidRDefault="008F01F0" w:rsidP="008F01F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914D38" w:rsidRDefault="00914D38" w:rsidP="008F01F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 w:rsidP="008F01F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CE4B3A" w:rsidRPr="00F46654" w:rsidRDefault="00CE4B3A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46654">
              <w:rPr>
                <w:rFonts w:ascii="Times New Roman" w:hAnsi="Times New Roman"/>
                <w:lang w:val="en-GB"/>
              </w:rPr>
              <w:t xml:space="preserve">Bourdieu P., </w:t>
            </w:r>
            <w:r w:rsidRPr="00F46654">
              <w:rPr>
                <w:rFonts w:ascii="Times New Roman" w:hAnsi="Times New Roman"/>
                <w:i/>
                <w:iCs/>
                <w:lang w:val="en-GB"/>
              </w:rPr>
              <w:t>The Force of Law</w:t>
            </w:r>
            <w:r w:rsidR="00BC6974" w:rsidRPr="00F46654">
              <w:rPr>
                <w:rFonts w:ascii="Times New Roman" w:hAnsi="Times New Roman"/>
                <w:i/>
                <w:iCs/>
                <w:lang w:val="en-GB"/>
              </w:rPr>
              <w:t>: Toward a Sociology of the Juridical Field</w:t>
            </w:r>
            <w:r w:rsidRPr="00F46654">
              <w:rPr>
                <w:rFonts w:ascii="Times New Roman" w:hAnsi="Times New Roman"/>
                <w:lang w:val="en-GB"/>
              </w:rPr>
              <w:t xml:space="preserve">, </w:t>
            </w:r>
            <w:r w:rsidR="00BC6974" w:rsidRPr="00F46654">
              <w:rPr>
                <w:rFonts w:ascii="Times New Roman" w:hAnsi="Times New Roman"/>
                <w:i/>
                <w:iCs/>
                <w:lang w:val="en-GB"/>
              </w:rPr>
              <w:t xml:space="preserve">The </w:t>
            </w:r>
            <w:r w:rsidRPr="00F46654">
              <w:rPr>
                <w:rFonts w:ascii="Times New Roman" w:hAnsi="Times New Roman"/>
                <w:i/>
                <w:iCs/>
                <w:lang w:val="en-GB"/>
              </w:rPr>
              <w:t>Hastings Law Journal</w:t>
            </w:r>
            <w:r w:rsidRPr="00F46654">
              <w:rPr>
                <w:rFonts w:ascii="Times New Roman" w:hAnsi="Times New Roman"/>
                <w:lang w:val="en-GB"/>
              </w:rPr>
              <w:t xml:space="preserve">, </w:t>
            </w:r>
            <w:r w:rsidR="00BC6974" w:rsidRPr="00F46654">
              <w:rPr>
                <w:rFonts w:ascii="Times New Roman" w:hAnsi="Times New Roman"/>
                <w:lang w:val="en-GB"/>
              </w:rPr>
              <w:t>vol. 38, 1987, s.805-83</w:t>
            </w:r>
          </w:p>
          <w:p w:rsidR="00152093" w:rsidRDefault="00152093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F01F0">
              <w:rPr>
                <w:rFonts w:ascii="Times New Roman" w:hAnsi="Times New Roman"/>
              </w:rPr>
              <w:t xml:space="preserve">Podgórecki A., </w:t>
            </w:r>
            <w:r w:rsidRPr="008F01F0">
              <w:rPr>
                <w:rFonts w:ascii="Times New Roman" w:hAnsi="Times New Roman"/>
                <w:i/>
              </w:rPr>
              <w:t>Zarys socjologii prawa</w:t>
            </w:r>
            <w:r w:rsidRPr="008F01F0">
              <w:rPr>
                <w:rFonts w:ascii="Times New Roman" w:hAnsi="Times New Roman"/>
              </w:rPr>
              <w:t xml:space="preserve">, </w:t>
            </w:r>
            <w:r w:rsidR="00BC6974">
              <w:rPr>
                <w:rFonts w:ascii="Times New Roman" w:hAnsi="Times New Roman"/>
              </w:rPr>
              <w:t xml:space="preserve">PWN, </w:t>
            </w:r>
            <w:r w:rsidRPr="008F01F0">
              <w:rPr>
                <w:rFonts w:ascii="Times New Roman" w:hAnsi="Times New Roman"/>
              </w:rPr>
              <w:t>Warszawa 197</w:t>
            </w:r>
            <w:r w:rsidR="003F53E7">
              <w:rPr>
                <w:rFonts w:ascii="Times New Roman" w:hAnsi="Times New Roman"/>
              </w:rPr>
              <w:t>1.</w:t>
            </w:r>
          </w:p>
          <w:p w:rsidR="00BC6974" w:rsidRPr="00BC6974" w:rsidRDefault="003F53E7" w:rsidP="00BC6974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Kojder</w:t>
            </w:r>
            <w:r w:rsidR="00BC6974">
              <w:rPr>
                <w:rFonts w:ascii="Times New Roman" w:hAnsi="Times New Roman"/>
              </w:rPr>
              <w:t xml:space="preserve"> A., Cywiński Z., </w:t>
            </w:r>
            <w:r w:rsidR="00BC6974" w:rsidRPr="00BC6974">
              <w:rPr>
                <w:rFonts w:ascii="Times New Roman" w:hAnsi="Times New Roman"/>
                <w:i/>
                <w:iCs/>
              </w:rPr>
              <w:t>Socjologia prawa. Główne problemy i postacie</w:t>
            </w:r>
            <w:r w:rsidR="00BC6974">
              <w:rPr>
                <w:rFonts w:ascii="Times New Roman" w:hAnsi="Times New Roman"/>
              </w:rPr>
              <w:t>, Wyd. UW, Warszawa 2014</w:t>
            </w:r>
          </w:p>
          <w:p w:rsidR="00BC6974" w:rsidRDefault="00BC6974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Collins R., </w:t>
            </w:r>
            <w:r w:rsidRPr="00BC6974">
              <w:rPr>
                <w:rFonts w:ascii="Times New Roman" w:hAnsi="Times New Roman"/>
                <w:i/>
                <w:iCs/>
              </w:rPr>
              <w:t>Łańcuchy rytuałów interakcyjnych</w:t>
            </w:r>
            <w:r>
              <w:rPr>
                <w:rFonts w:ascii="Times New Roman" w:hAnsi="Times New Roman"/>
              </w:rPr>
              <w:t xml:space="preserve">, Nomos, </w:t>
            </w:r>
            <w:r w:rsidR="00F46654">
              <w:rPr>
                <w:rFonts w:ascii="Times New Roman" w:hAnsi="Times New Roman"/>
              </w:rPr>
              <w:t>Kraków 2005</w:t>
            </w:r>
          </w:p>
          <w:p w:rsidR="00BC6974" w:rsidRDefault="00BC6974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Weber M., </w:t>
            </w:r>
            <w:r w:rsidRPr="00BC6974">
              <w:rPr>
                <w:rFonts w:ascii="Times New Roman" w:hAnsi="Times New Roman"/>
                <w:i/>
                <w:iCs/>
              </w:rPr>
              <w:t>Gospodarka i społeczeństwo</w:t>
            </w:r>
            <w:r>
              <w:rPr>
                <w:rFonts w:ascii="Times New Roman" w:hAnsi="Times New Roman"/>
              </w:rPr>
              <w:t xml:space="preserve">, </w:t>
            </w:r>
            <w:r w:rsidR="00F46654">
              <w:rPr>
                <w:rFonts w:ascii="Times New Roman" w:hAnsi="Times New Roman"/>
              </w:rPr>
              <w:t>PWN, Warszawa 2002</w:t>
            </w:r>
          </w:p>
          <w:p w:rsidR="00717CE5" w:rsidRDefault="00717CE5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Radbruch G., </w:t>
            </w:r>
            <w:r>
              <w:rPr>
                <w:rFonts w:ascii="Times New Roman" w:hAnsi="Times New Roman"/>
                <w:i/>
              </w:rPr>
              <w:t xml:space="preserve">Filozofiaprawa, </w:t>
            </w:r>
            <w:r>
              <w:rPr>
                <w:rFonts w:ascii="Times New Roman" w:hAnsi="Times New Roman"/>
              </w:rPr>
              <w:t>Warszawa 2009</w:t>
            </w:r>
          </w:p>
          <w:p w:rsidR="003F53E7" w:rsidRDefault="003F53E7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3F53E7">
              <w:rPr>
                <w:rFonts w:ascii="Times New Roman" w:hAnsi="Times New Roman"/>
                <w:i/>
                <w:iCs/>
              </w:rPr>
              <w:t>Leksykon współczesnej teorii i filozofii prawa. 100 podstawowych pojęć</w:t>
            </w:r>
            <w:r>
              <w:rPr>
                <w:rFonts w:ascii="Times New Roman" w:hAnsi="Times New Roman"/>
              </w:rPr>
              <w:t>, J. Zajadło (red.), C.H.Beck, Warszawa 2007</w:t>
            </w:r>
          </w:p>
          <w:p w:rsidR="003F53E7" w:rsidRDefault="003F53E7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Zirk-Sadowski M., </w:t>
            </w:r>
            <w:r w:rsidRPr="003F53E7">
              <w:rPr>
                <w:rFonts w:ascii="Times New Roman" w:hAnsi="Times New Roman"/>
                <w:i/>
                <w:iCs/>
              </w:rPr>
              <w:t>Wprowadzenie do filozofii prawa</w:t>
            </w:r>
            <w:r>
              <w:rPr>
                <w:rFonts w:ascii="Times New Roman" w:hAnsi="Times New Roman"/>
              </w:rPr>
              <w:t>, Wolters Kluwer, Warszawa 2010.</w:t>
            </w:r>
          </w:p>
          <w:p w:rsidR="003F53E7" w:rsidRDefault="003F53E7" w:rsidP="003F53E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3F53E7">
              <w:rPr>
                <w:rFonts w:ascii="Times New Roman" w:hAnsi="Times New Roman"/>
                <w:i/>
                <w:iCs/>
              </w:rPr>
              <w:lastRenderedPageBreak/>
              <w:t>Leksykon socjologii prawa</w:t>
            </w:r>
            <w:r>
              <w:rPr>
                <w:rFonts w:ascii="Times New Roman" w:hAnsi="Times New Roman"/>
              </w:rPr>
              <w:t>, M. Stępień, A. Kociołek-Pęksa (red.), C.H. Beck, Warszawa 2013.</w:t>
            </w:r>
          </w:p>
          <w:p w:rsidR="003F53E7" w:rsidRPr="008F01F0" w:rsidRDefault="003F53E7" w:rsidP="008F01F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</w:p>
        </w:tc>
      </w:tr>
    </w:tbl>
    <w:p w:rsidR="00714DCE" w:rsidRDefault="00714DCE" w:rsidP="008F01F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F46654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77"/>
      </w:tblGrid>
      <w:tr w:rsidR="00714DCE" w:rsidTr="00FE6CD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77" w:type="dxa"/>
            <w:vAlign w:val="center"/>
          </w:tcPr>
          <w:p w:rsidR="00714DCE" w:rsidRPr="00BE1B9E" w:rsidRDefault="00BE1B9E" w:rsidP="0064309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B9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:rsidTr="00FE6CD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7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Tr="00FE6CD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7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Tr="00FE6CD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7" w:type="dxa"/>
            <w:vAlign w:val="center"/>
          </w:tcPr>
          <w:p w:rsidR="00714DCE" w:rsidRPr="00BE1B9E" w:rsidRDefault="00714DCE" w:rsidP="0064309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Tr="00FE6CD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7" w:type="dxa"/>
            <w:vAlign w:val="center"/>
          </w:tcPr>
          <w:p w:rsidR="00714DCE" w:rsidRPr="00BE1B9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Tr="00FE6CD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7" w:type="dxa"/>
            <w:vAlign w:val="center"/>
          </w:tcPr>
          <w:p w:rsidR="00714DCE" w:rsidRPr="00BE1B9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Tr="00FE6CDF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77" w:type="dxa"/>
            <w:tcBorders>
              <w:bottom w:val="single" w:sz="4" w:space="0" w:color="17365D"/>
            </w:tcBorders>
            <w:vAlign w:val="center"/>
          </w:tcPr>
          <w:p w:rsidR="00714DCE" w:rsidRPr="00BE1B9E" w:rsidRDefault="00F46654" w:rsidP="00BE1B9E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:rsidTr="00FE6CD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7" w:type="dxa"/>
            <w:vAlign w:val="center"/>
          </w:tcPr>
          <w:p w:rsidR="00714DCE" w:rsidRPr="00BE1B9E" w:rsidRDefault="00F46654" w:rsidP="0064309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:rsidTr="00FE6CD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77" w:type="dxa"/>
            <w:vAlign w:val="center"/>
          </w:tcPr>
          <w:p w:rsidR="00714DCE" w:rsidRPr="0064309D" w:rsidRDefault="008F01F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0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F46654" w:rsidRDefault="00F46654" w:rsidP="00F4665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46654" w:rsidRDefault="00F46654" w:rsidP="00F4665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77"/>
      </w:tblGrid>
      <w:tr w:rsidR="00F46654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77" w:type="dxa"/>
            <w:vAlign w:val="center"/>
          </w:tcPr>
          <w:p w:rsidR="00F46654" w:rsidRPr="00BE1B9E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B9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46654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7" w:type="dxa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54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7" w:type="dxa"/>
            <w:tcBorders>
              <w:bottom w:val="single" w:sz="4" w:space="0" w:color="95B3D7"/>
            </w:tcBorders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6654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7" w:type="dxa"/>
            <w:vAlign w:val="center"/>
          </w:tcPr>
          <w:p w:rsidR="00F46654" w:rsidRPr="00BE1B9E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54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7" w:type="dxa"/>
            <w:vAlign w:val="center"/>
          </w:tcPr>
          <w:p w:rsidR="00F46654" w:rsidRPr="00BE1B9E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54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7" w:type="dxa"/>
            <w:vAlign w:val="center"/>
          </w:tcPr>
          <w:p w:rsidR="00F46654" w:rsidRPr="00BE1B9E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54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77" w:type="dxa"/>
            <w:tcBorders>
              <w:bottom w:val="single" w:sz="4" w:space="0" w:color="17365D"/>
            </w:tcBorders>
            <w:vAlign w:val="center"/>
          </w:tcPr>
          <w:p w:rsidR="00F46654" w:rsidRPr="00BE1B9E" w:rsidRDefault="00F46654" w:rsidP="0038222A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</w:t>
            </w:r>
          </w:p>
        </w:tc>
      </w:tr>
      <w:tr w:rsidR="00F46654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7" w:type="dxa"/>
            <w:vAlign w:val="center"/>
          </w:tcPr>
          <w:p w:rsidR="00F46654" w:rsidRPr="00BE1B9E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46654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46654" w:rsidRDefault="00F4665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77" w:type="dxa"/>
            <w:vAlign w:val="center"/>
          </w:tcPr>
          <w:p w:rsidR="00F46654" w:rsidRPr="0064309D" w:rsidRDefault="00F4665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0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714DCE" w:rsidRDefault="00714DCE" w:rsidP="003F53E7"/>
    <w:sectPr w:rsidR="00714DCE" w:rsidSect="00D27512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EE" w:rsidRDefault="00EF50EE">
      <w:pPr>
        <w:spacing w:after="0" w:line="240" w:lineRule="auto"/>
      </w:pPr>
      <w:r>
        <w:separator/>
      </w:r>
    </w:p>
  </w:endnote>
  <w:endnote w:type="continuationSeparator" w:id="1">
    <w:p w:rsidR="00EF50EE" w:rsidRDefault="00E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61439D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0E325E">
      <w:rPr>
        <w:noProof/>
      </w:rPr>
      <w:t>5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EE" w:rsidRDefault="00EF50EE">
      <w:pPr>
        <w:spacing w:after="0" w:line="240" w:lineRule="auto"/>
      </w:pPr>
      <w:r>
        <w:separator/>
      </w:r>
    </w:p>
  </w:footnote>
  <w:footnote w:type="continuationSeparator" w:id="1">
    <w:p w:rsidR="00EF50EE" w:rsidRDefault="00E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7B14"/>
    <w:multiLevelType w:val="hybridMultilevel"/>
    <w:tmpl w:val="17881BF6"/>
    <w:lvl w:ilvl="0" w:tplc="6A3876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60254"/>
    <w:multiLevelType w:val="hybridMultilevel"/>
    <w:tmpl w:val="20027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43A3B"/>
    <w:multiLevelType w:val="hybridMultilevel"/>
    <w:tmpl w:val="6A4C6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76541"/>
    <w:multiLevelType w:val="hybridMultilevel"/>
    <w:tmpl w:val="38B4B1D8"/>
    <w:lvl w:ilvl="0" w:tplc="C04461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F6CAD"/>
    <w:multiLevelType w:val="hybridMultilevel"/>
    <w:tmpl w:val="2C76395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60CAB"/>
    <w:rsid w:val="000742D3"/>
    <w:rsid w:val="000E1144"/>
    <w:rsid w:val="000E325E"/>
    <w:rsid w:val="001065A5"/>
    <w:rsid w:val="00120130"/>
    <w:rsid w:val="00152093"/>
    <w:rsid w:val="001A5C5A"/>
    <w:rsid w:val="001F3059"/>
    <w:rsid w:val="001F4795"/>
    <w:rsid w:val="0022100D"/>
    <w:rsid w:val="00224203"/>
    <w:rsid w:val="002C4A9A"/>
    <w:rsid w:val="002C5825"/>
    <w:rsid w:val="002C6899"/>
    <w:rsid w:val="003066BC"/>
    <w:rsid w:val="003322F1"/>
    <w:rsid w:val="00336DA5"/>
    <w:rsid w:val="00364832"/>
    <w:rsid w:val="003F53E7"/>
    <w:rsid w:val="00481F8F"/>
    <w:rsid w:val="004D58AE"/>
    <w:rsid w:val="004F3A8E"/>
    <w:rsid w:val="00524D3A"/>
    <w:rsid w:val="0056691A"/>
    <w:rsid w:val="006109E4"/>
    <w:rsid w:val="0061439D"/>
    <w:rsid w:val="0064309D"/>
    <w:rsid w:val="006A2C0B"/>
    <w:rsid w:val="006B71AE"/>
    <w:rsid w:val="00703F11"/>
    <w:rsid w:val="00714DCE"/>
    <w:rsid w:val="00717CE5"/>
    <w:rsid w:val="007A4DFF"/>
    <w:rsid w:val="007B7C17"/>
    <w:rsid w:val="008F01F0"/>
    <w:rsid w:val="009105D2"/>
    <w:rsid w:val="00914D38"/>
    <w:rsid w:val="00972305"/>
    <w:rsid w:val="00A13B95"/>
    <w:rsid w:val="00A31BAC"/>
    <w:rsid w:val="00A67798"/>
    <w:rsid w:val="00AA34D4"/>
    <w:rsid w:val="00AC3523"/>
    <w:rsid w:val="00B34138"/>
    <w:rsid w:val="00B86DEF"/>
    <w:rsid w:val="00BC6974"/>
    <w:rsid w:val="00BE1B9E"/>
    <w:rsid w:val="00BF79AB"/>
    <w:rsid w:val="00C21ADA"/>
    <w:rsid w:val="00C314C8"/>
    <w:rsid w:val="00C57254"/>
    <w:rsid w:val="00C76DE0"/>
    <w:rsid w:val="00C9234E"/>
    <w:rsid w:val="00CE4B3A"/>
    <w:rsid w:val="00D27512"/>
    <w:rsid w:val="00D54CC1"/>
    <w:rsid w:val="00DF2C91"/>
    <w:rsid w:val="00E05287"/>
    <w:rsid w:val="00E66713"/>
    <w:rsid w:val="00E71351"/>
    <w:rsid w:val="00EF38A8"/>
    <w:rsid w:val="00EF50EE"/>
    <w:rsid w:val="00F46654"/>
    <w:rsid w:val="00F9270B"/>
    <w:rsid w:val="00FC3913"/>
    <w:rsid w:val="00FE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14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E1144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0E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0E1144"/>
  </w:style>
  <w:style w:type="paragraph" w:styleId="Stopka">
    <w:name w:val="footer"/>
    <w:basedOn w:val="Normalny"/>
    <w:unhideWhenUsed/>
    <w:rsid w:val="000E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0E1144"/>
  </w:style>
  <w:style w:type="character" w:styleId="Wyrnieniedelikatne">
    <w:name w:val="Subtle Emphasis"/>
    <w:qFormat/>
    <w:rsid w:val="000E1144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Tekstdymka1">
    <w:name w:val="Tekst dymka1"/>
    <w:basedOn w:val="Normalny"/>
    <w:rsid w:val="008F01F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79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BF79AB"/>
    <w:rPr>
      <w:rFonts w:ascii="Times New Roman" w:eastAsia="Times New Roman" w:hAnsi="Times New Roman"/>
    </w:rPr>
  </w:style>
  <w:style w:type="paragraph" w:customStyle="1" w:styleId="Zawartotabeli">
    <w:name w:val="Zawartość tabeli"/>
    <w:basedOn w:val="Normalny"/>
    <w:rsid w:val="00BF79AB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9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79AB"/>
    <w:rPr>
      <w:rFonts w:ascii="Tahoma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F79AB"/>
    <w:pPr>
      <w:ind w:left="708"/>
    </w:pPr>
  </w:style>
  <w:style w:type="paragraph" w:customStyle="1" w:styleId="Default">
    <w:name w:val="Default"/>
    <w:rsid w:val="00BF79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2024-11-03T17:43:00Z</dcterms:created>
  <dcterms:modified xsi:type="dcterms:W3CDTF">2024-11-03T17:43:00Z</dcterms:modified>
</cp:coreProperties>
</file>