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D95A4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  <w:r w:rsidR="00714DC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="00714DC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D95A45" w:rsidRDefault="00D95A4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95A45">
              <w:rPr>
                <w:rFonts w:ascii="Times New Roman" w:hAnsi="Times New Roman"/>
                <w:b/>
              </w:rPr>
              <w:t>Kryminologia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D95A45" w:rsidRDefault="00D95A4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95A45">
              <w:rPr>
                <w:rFonts w:ascii="Times New Roman" w:hAnsi="Times New Roman"/>
                <w:lang w:val="en-US"/>
              </w:rPr>
              <w:t>Criminology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D95A45" w:rsidRDefault="00D95A4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Dr Ewa Albińska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Default="00D95A4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Dr Ewa Albińska </w:t>
            </w:r>
          </w:p>
          <w:p w:rsidR="00A04637" w:rsidRPr="00E05287" w:rsidRDefault="00A0463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Dr Mateusz Szast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D95A45" w:rsidRDefault="00D95A4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Pr="00D95A45" w:rsidRDefault="00D95A45" w:rsidP="0078246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95A45">
              <w:rPr>
                <w:rFonts w:ascii="Times New Roman" w:hAnsi="Times New Roman"/>
              </w:rPr>
              <w:t>Celem kursu jest zapoznanie studentów z kryminologi</w:t>
            </w:r>
            <w:r>
              <w:rPr>
                <w:rFonts w:ascii="Times New Roman" w:hAnsi="Times New Roman"/>
              </w:rPr>
              <w:t>ą,</w:t>
            </w:r>
            <w:r w:rsidRPr="00D95A45">
              <w:rPr>
                <w:rFonts w:ascii="Times New Roman" w:hAnsi="Times New Roman"/>
              </w:rPr>
              <w:t xml:space="preserve"> jako nauk</w:t>
            </w:r>
            <w:r>
              <w:rPr>
                <w:rFonts w:ascii="Times New Roman" w:hAnsi="Times New Roman"/>
              </w:rPr>
              <w:t>ą</w:t>
            </w:r>
            <w:r w:rsidRPr="00D95A45">
              <w:rPr>
                <w:rFonts w:ascii="Times New Roman" w:hAnsi="Times New Roman"/>
              </w:rPr>
              <w:t xml:space="preserve"> empiryczn</w:t>
            </w:r>
            <w:r>
              <w:rPr>
                <w:rFonts w:ascii="Times New Roman" w:hAnsi="Times New Roman"/>
              </w:rPr>
              <w:t>ą</w:t>
            </w:r>
            <w:r w:rsidRPr="00D95A45">
              <w:rPr>
                <w:rFonts w:ascii="Times New Roman" w:hAnsi="Times New Roman"/>
              </w:rPr>
              <w:t xml:space="preserve"> i teoretyczn</w:t>
            </w:r>
            <w:r>
              <w:rPr>
                <w:rFonts w:ascii="Times New Roman" w:hAnsi="Times New Roman"/>
              </w:rPr>
              <w:t>ą</w:t>
            </w:r>
            <w:r w:rsidRPr="00D95A45">
              <w:rPr>
                <w:rFonts w:ascii="Times New Roman" w:hAnsi="Times New Roman"/>
              </w:rPr>
              <w:t>, a także jej miejsc</w:t>
            </w:r>
            <w:r>
              <w:rPr>
                <w:rFonts w:ascii="Times New Roman" w:hAnsi="Times New Roman"/>
              </w:rPr>
              <w:t>em</w:t>
            </w:r>
            <w:r w:rsidRPr="00D95A45">
              <w:rPr>
                <w:rFonts w:ascii="Times New Roman" w:hAnsi="Times New Roman"/>
              </w:rPr>
              <w:t xml:space="preserve"> wśród nauk społecznych. Studenci poznają </w:t>
            </w:r>
            <w:r>
              <w:rPr>
                <w:rFonts w:ascii="Times New Roman" w:hAnsi="Times New Roman"/>
              </w:rPr>
              <w:t xml:space="preserve">m.in. </w:t>
            </w:r>
            <w:r w:rsidRPr="00D95A45">
              <w:rPr>
                <w:rFonts w:ascii="Times New Roman" w:hAnsi="Times New Roman"/>
              </w:rPr>
              <w:t>główne nurty kryminologii</w:t>
            </w:r>
            <w:r>
              <w:rPr>
                <w:rFonts w:ascii="Times New Roman" w:hAnsi="Times New Roman"/>
              </w:rPr>
              <w:t>,</w:t>
            </w:r>
            <w:r w:rsidRPr="00D95A45">
              <w:rPr>
                <w:rFonts w:ascii="Times New Roman" w:hAnsi="Times New Roman"/>
              </w:rPr>
              <w:t xml:space="preserve"> zakres i sposób opisu, także wyjaśniania przestępczości oraz zjawisk z nią związanych. Studenci poznają także główne biologiczne, psychologiczne i socjologiczne teorie kryminologiczne. Przedmiotem kursu jest </w:t>
            </w:r>
            <w:r>
              <w:rPr>
                <w:rFonts w:ascii="Times New Roman" w:hAnsi="Times New Roman"/>
              </w:rPr>
              <w:t>również</w:t>
            </w:r>
            <w:r w:rsidRPr="00D95A45">
              <w:rPr>
                <w:rFonts w:ascii="Times New Roman" w:hAnsi="Times New Roman"/>
              </w:rPr>
              <w:t xml:space="preserve"> przekazanie studentom wiedzy na temat interpretacji danych dotyczących rozmiarów i nasilenia przestępczości oraz</w:t>
            </w:r>
            <w:r>
              <w:rPr>
                <w:rFonts w:ascii="Times New Roman" w:hAnsi="Times New Roman"/>
              </w:rPr>
              <w:t xml:space="preserve"> możliwości zapobiegania zjawiskom przestępczym</w:t>
            </w:r>
            <w:r w:rsidRPr="00D95A45">
              <w:rPr>
                <w:rFonts w:ascii="Times New Roman" w:hAnsi="Times New Roman"/>
              </w:rPr>
              <w:t>.</w:t>
            </w:r>
            <w:r w:rsidR="00782469">
              <w:rPr>
                <w:rFonts w:ascii="Times New Roman" w:hAnsi="Times New Roman"/>
              </w:rPr>
              <w:t xml:space="preserve"> Ważne jest przygotowanie słuchaczy do </w:t>
            </w:r>
            <w:r w:rsidR="00782469" w:rsidRPr="00782469">
              <w:rPr>
                <w:rFonts w:ascii="Times New Roman" w:hAnsi="Times New Roman"/>
              </w:rPr>
              <w:t>wypracowania przekonania o potrzebie praktycznego zastosowania metod i rozwiązań m.in. prawno-karnych, które pozwolą na skuteczne zapobieganie zjawiskom przestępczym oraz zwalczanie istniejącej przestępczości.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325185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96"/>
        <w:gridCol w:w="2410"/>
      </w:tblGrid>
      <w:tr w:rsidR="00714DCE" w:rsidTr="00325185">
        <w:trPr>
          <w:cantSplit/>
          <w:trHeight w:val="93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Tr="00325185">
        <w:trPr>
          <w:cantSplit/>
          <w:trHeight w:val="1838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D95A45" w:rsidRPr="000F659C" w:rsidRDefault="00D95A45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 xml:space="preserve">W01 </w:t>
            </w:r>
            <w:r w:rsidR="00325185">
              <w:rPr>
                <w:rFonts w:ascii="Times New Roman" w:hAnsi="Times New Roman"/>
              </w:rPr>
              <w:t>S</w:t>
            </w:r>
            <w:r w:rsidRPr="000F659C">
              <w:rPr>
                <w:rFonts w:ascii="Times New Roman" w:hAnsi="Times New Roman"/>
              </w:rPr>
              <w:t>tudent potrafi scharakteryzować przestępstwo, przestępcę oraz poszczególne rodzaje przestępczości.</w:t>
            </w:r>
          </w:p>
          <w:p w:rsidR="00D95A45" w:rsidRPr="000F659C" w:rsidRDefault="00D95A45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 xml:space="preserve">W02 Posiada wiedzę na temat współczesnych form przestępczości; rozumie ich wpływ na społeczeństwo. </w:t>
            </w:r>
          </w:p>
          <w:p w:rsidR="00714DCE" w:rsidRPr="000F659C" w:rsidRDefault="00D95A45" w:rsidP="00EC04F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F659C">
              <w:rPr>
                <w:rFonts w:ascii="Times New Roman" w:hAnsi="Times New Roman"/>
              </w:rPr>
              <w:t xml:space="preserve">W03 Posiada ogólną wiedzę na temat </w:t>
            </w:r>
            <w:r w:rsidR="000F659C" w:rsidRPr="000F659C">
              <w:rPr>
                <w:rFonts w:ascii="Times New Roman" w:hAnsi="Times New Roman"/>
              </w:rPr>
              <w:t xml:space="preserve">nurtów i teorii kryminologicznych, </w:t>
            </w:r>
            <w:r w:rsidRPr="000F659C">
              <w:rPr>
                <w:rFonts w:ascii="Times New Roman" w:hAnsi="Times New Roman"/>
              </w:rPr>
              <w:t xml:space="preserve">technik i metod właściwych kryminologii oraz prewencji kryminalnej. </w:t>
            </w:r>
          </w:p>
        </w:tc>
        <w:tc>
          <w:tcPr>
            <w:tcW w:w="2410" w:type="dxa"/>
          </w:tcPr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 xml:space="preserve">K_W03 </w:t>
            </w:r>
          </w:p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>K_W04</w:t>
            </w:r>
          </w:p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  <w:p w:rsidR="00714DCE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F659C">
              <w:rPr>
                <w:rFonts w:ascii="Times New Roman" w:hAnsi="Times New Roman"/>
              </w:rPr>
              <w:t>K_W06</w:t>
            </w:r>
          </w:p>
        </w:tc>
      </w:tr>
      <w:tr w:rsidR="00714DCE" w:rsidTr="00325185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Tr="00325185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 xml:space="preserve">U01 </w:t>
            </w:r>
            <w:r w:rsidR="00325185">
              <w:rPr>
                <w:rFonts w:ascii="Times New Roman" w:hAnsi="Times New Roman"/>
              </w:rPr>
              <w:t>S</w:t>
            </w:r>
            <w:r w:rsidRPr="000F659C">
              <w:rPr>
                <w:rFonts w:ascii="Times New Roman" w:hAnsi="Times New Roman"/>
              </w:rPr>
              <w:t>tudent dostrzega złożoność społecznych i psychologicznych uwarunkowań przestępczości.</w:t>
            </w:r>
          </w:p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0F659C">
              <w:rPr>
                <w:rFonts w:ascii="Times New Roman" w:hAnsi="Times New Roman"/>
              </w:rPr>
              <w:t>U02 Potrafi analizować statystyki przestępczości i przestępstw poszczególnych rodzajów, dla podejmowania przedsięwzięć dotyczących zapobiegania przestępczości.</w:t>
            </w:r>
          </w:p>
          <w:p w:rsidR="00714DCE" w:rsidRPr="000F659C" w:rsidRDefault="000F659C" w:rsidP="000F659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F659C">
              <w:rPr>
                <w:rFonts w:ascii="Times New Roman" w:hAnsi="Times New Roman"/>
              </w:rPr>
              <w:t>U03 Potrafi wykorzystać tematykę związaną z kryminologią, wiktymologią, polityką kryminalną w propozycjach budowy programów/strategii przeciwdziałania określonej kategorii przestępczości oraz zjawiska patologicznych.</w:t>
            </w:r>
          </w:p>
        </w:tc>
        <w:tc>
          <w:tcPr>
            <w:tcW w:w="2410" w:type="dxa"/>
          </w:tcPr>
          <w:p w:rsidR="000F659C" w:rsidRPr="000F659C" w:rsidRDefault="00325185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</w:t>
            </w:r>
            <w:r w:rsidR="000F659C" w:rsidRPr="000F659C">
              <w:rPr>
                <w:rFonts w:ascii="Times New Roman" w:hAnsi="Times New Roman"/>
              </w:rPr>
              <w:t>U02</w:t>
            </w:r>
          </w:p>
          <w:p w:rsidR="000F659C" w:rsidRPr="000F659C" w:rsidRDefault="000F659C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  <w:p w:rsidR="000F659C" w:rsidRPr="000F659C" w:rsidRDefault="00325185" w:rsidP="000F659C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</w:t>
            </w:r>
            <w:r w:rsidR="000F659C" w:rsidRPr="000F659C">
              <w:rPr>
                <w:rFonts w:ascii="Times New Roman" w:hAnsi="Times New Roman"/>
              </w:rPr>
              <w:t>U06</w:t>
            </w:r>
          </w:p>
          <w:p w:rsidR="000F659C" w:rsidRPr="000F659C" w:rsidRDefault="000F659C" w:rsidP="000F659C">
            <w:pPr>
              <w:spacing w:line="240" w:lineRule="auto"/>
              <w:rPr>
                <w:rFonts w:ascii="Times New Roman" w:hAnsi="Times New Roman"/>
              </w:rPr>
            </w:pPr>
          </w:p>
          <w:p w:rsidR="000F659C" w:rsidRPr="000F659C" w:rsidRDefault="00325185" w:rsidP="000F65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</w:t>
            </w:r>
            <w:r w:rsidR="000F659C" w:rsidRPr="000F659C">
              <w:rPr>
                <w:rFonts w:ascii="Times New Roman" w:hAnsi="Times New Roman"/>
              </w:rPr>
              <w:t>U07</w:t>
            </w:r>
          </w:p>
          <w:p w:rsidR="00714DCE" w:rsidRPr="000F659C" w:rsidRDefault="00714DCE" w:rsidP="000F65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D612ED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D612ED">
              <w:rPr>
                <w:rFonts w:ascii="Times New Roman" w:hAnsi="Times New Roman"/>
              </w:rPr>
              <w:t xml:space="preserve">K01 </w:t>
            </w:r>
            <w:r w:rsidR="00325185">
              <w:rPr>
                <w:rFonts w:ascii="Times New Roman" w:hAnsi="Times New Roman"/>
              </w:rPr>
              <w:t>S</w:t>
            </w:r>
            <w:r w:rsidRPr="00D612ED">
              <w:rPr>
                <w:rFonts w:ascii="Times New Roman" w:hAnsi="Times New Roman"/>
              </w:rPr>
              <w:t>tudent zdaje sobie sprawę ze specyfiki i wieloaspektowości współczesnych form przestępczości, jej złożonych uwarunkowań; nie poddaje się społecznym stereotypom dotyczącym tego zjawiska.</w:t>
            </w:r>
          </w:p>
          <w:p w:rsidR="00714DCE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12ED">
              <w:rPr>
                <w:rFonts w:ascii="Times New Roman" w:hAnsi="Times New Roman"/>
              </w:rPr>
              <w:t>K02 Jest świadomy trudności związanych ze zwalczaniem przestępczości oraz patologii społecznych i potrafi krytycznie oceniać funkcjonujące w tym obszarze instytucje czy regulacje prawne.</w:t>
            </w:r>
          </w:p>
        </w:tc>
        <w:tc>
          <w:tcPr>
            <w:tcW w:w="2410" w:type="dxa"/>
          </w:tcPr>
          <w:p w:rsidR="00D612ED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D612ED">
              <w:rPr>
                <w:rFonts w:ascii="Times New Roman" w:hAnsi="Times New Roman"/>
              </w:rPr>
              <w:t>K_K01</w:t>
            </w:r>
          </w:p>
          <w:p w:rsidR="00D612ED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  <w:p w:rsidR="00D612ED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  <w:p w:rsidR="00D612ED" w:rsidRPr="00D612ED" w:rsidRDefault="00D612ED" w:rsidP="00D612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D612ED">
              <w:rPr>
                <w:rFonts w:ascii="Times New Roman" w:hAnsi="Times New Roman"/>
              </w:rPr>
              <w:t>K_K02</w:t>
            </w:r>
          </w:p>
          <w:p w:rsidR="00714DCE" w:rsidRPr="00D612ED" w:rsidRDefault="00714DCE" w:rsidP="00D612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9A59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D612E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D612E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A59FA" w:rsidRDefault="009A59FA" w:rsidP="009A59F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A59FA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9A59FA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9A59FA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59FA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59FA" w:rsidRDefault="009A59F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A59FA" w:rsidRDefault="009A59FA" w:rsidP="009A59FA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EC04F2">
        <w:trPr>
          <w:trHeight w:val="808"/>
        </w:trPr>
        <w:tc>
          <w:tcPr>
            <w:tcW w:w="9622" w:type="dxa"/>
          </w:tcPr>
          <w:p w:rsidR="00714DCE" w:rsidRPr="00325185" w:rsidRDefault="00EC04F2" w:rsidP="00EC04F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5185">
              <w:rPr>
                <w:rFonts w:ascii="Times New Roman" w:hAnsi="Times New Roman"/>
                <w:color w:val="000000"/>
              </w:rPr>
              <w:t>Zajęcia mają postać wykładu konwersatoryjnego z elementami warsztatu i dyskusji.</w:t>
            </w:r>
          </w:p>
          <w:p w:rsidR="00EC04F2" w:rsidRDefault="00EC04F2" w:rsidP="00EC04F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5185">
              <w:rPr>
                <w:rFonts w:ascii="Times New Roman" w:hAnsi="Times New Roman"/>
                <w:color w:val="000000"/>
              </w:rPr>
              <w:t xml:space="preserve">Do wykładu realizowane są </w:t>
            </w:r>
            <w:r w:rsidR="00325185" w:rsidRPr="00325185">
              <w:rPr>
                <w:rFonts w:ascii="Times New Roman" w:hAnsi="Times New Roman"/>
                <w:color w:val="000000"/>
              </w:rPr>
              <w:t xml:space="preserve">ćwiczenia, </w:t>
            </w:r>
            <w:r w:rsidR="007E0C3F" w:rsidRPr="00325185">
              <w:rPr>
                <w:rFonts w:ascii="Times New Roman" w:hAnsi="Times New Roman"/>
                <w:color w:val="000000"/>
              </w:rPr>
              <w:t>w ramach których poruszane są bardziej szczegółowe zagadnienia obszaru kryminologii</w:t>
            </w:r>
            <w:r w:rsidR="000A4956" w:rsidRPr="00325185">
              <w:rPr>
                <w:rFonts w:ascii="Times New Roman" w:hAnsi="Times New Roman"/>
                <w:color w:val="000000"/>
              </w:rPr>
              <w:t xml:space="preserve"> (podane poniżej</w:t>
            </w:r>
            <w:r w:rsidR="00325185" w:rsidRPr="00325185">
              <w:rPr>
                <w:rFonts w:ascii="Times New Roman" w:hAnsi="Times New Roman"/>
                <w:color w:val="000000"/>
              </w:rPr>
              <w:t xml:space="preserve"> w treściach merytorycznych</w:t>
            </w:r>
            <w:r w:rsidR="000A4956" w:rsidRPr="00325185">
              <w:rPr>
                <w:rFonts w:ascii="Times New Roman" w:hAnsi="Times New Roman"/>
                <w:color w:val="000000"/>
              </w:rPr>
              <w:t>)</w:t>
            </w:r>
            <w:r w:rsidR="00325185" w:rsidRPr="00325185">
              <w:rPr>
                <w:rFonts w:ascii="Times New Roman" w:hAnsi="Times New Roman"/>
                <w:color w:val="000000"/>
              </w:rPr>
              <w:t>.</w:t>
            </w:r>
          </w:p>
          <w:p w:rsidR="00023FDF" w:rsidRPr="00023FDF" w:rsidRDefault="00023FDF" w:rsidP="00EC04F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</w:rPr>
            </w:pPr>
            <w:r w:rsidRPr="00023FDF">
              <w:rPr>
                <w:rFonts w:ascii="Times New Roman" w:eastAsia="Times New Roman" w:hAnsi="Times New Roman"/>
                <w:color w:val="000000"/>
                <w:highlight w:val="green"/>
              </w:rPr>
              <w:lastRenderedPageBreak/>
              <w:t>Audytorium:</w:t>
            </w:r>
          </w:p>
          <w:p w:rsidR="00023FDF" w:rsidRPr="00023FDF" w:rsidRDefault="00023FDF" w:rsidP="00023F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 xml:space="preserve">W trakcie zajęć audytoryjnych wykorzystane zostaną następujące metody dydaktyczne: </w:t>
            </w:r>
          </w:p>
          <w:p w:rsidR="00023FDF" w:rsidRPr="00023FDF" w:rsidRDefault="00023FDF" w:rsidP="00023FDF">
            <w:pPr>
              <w:widowControl w:val="0"/>
              <w:numPr>
                <w:ilvl w:val="1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>casestudies;</w:t>
            </w:r>
          </w:p>
          <w:p w:rsidR="00023FDF" w:rsidRPr="00023FDF" w:rsidRDefault="00023FDF" w:rsidP="00023FDF">
            <w:pPr>
              <w:widowControl w:val="0"/>
              <w:numPr>
                <w:ilvl w:val="1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 xml:space="preserve">praca grupowa; </w:t>
            </w:r>
          </w:p>
          <w:p w:rsidR="00023FDF" w:rsidRPr="00023FDF" w:rsidRDefault="00023FDF" w:rsidP="00023FDF">
            <w:pPr>
              <w:widowControl w:val="0"/>
              <w:numPr>
                <w:ilvl w:val="1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 xml:space="preserve">omawianie ćwiczeń indywidualnych oraz zespołowych, </w:t>
            </w:r>
          </w:p>
          <w:p w:rsidR="00023FDF" w:rsidRPr="00023FDF" w:rsidRDefault="00023FDF" w:rsidP="00023FDF">
            <w:pPr>
              <w:widowControl w:val="0"/>
              <w:numPr>
                <w:ilvl w:val="1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 xml:space="preserve">metody dialogowe, </w:t>
            </w:r>
          </w:p>
          <w:p w:rsidR="00023FDF" w:rsidRPr="00023FDF" w:rsidRDefault="00023FDF" w:rsidP="00023FDF">
            <w:pPr>
              <w:widowControl w:val="0"/>
              <w:numPr>
                <w:ilvl w:val="1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</w:pPr>
            <w:r w:rsidRPr="00023FDF">
              <w:rPr>
                <w:rFonts w:ascii="Times New Roman" w:eastAsia="Times New Roman" w:hAnsi="Times New Roman"/>
                <w:szCs w:val="16"/>
                <w:highlight w:val="green"/>
                <w:lang w:eastAsia="pl-PL"/>
              </w:rPr>
              <w:t>dyskusje i wykonywanie ćwiczeń aktywizujących pozyskaną wiedzę teoretyczną.</w:t>
            </w:r>
          </w:p>
          <w:p w:rsidR="00023FDF" w:rsidRPr="00EC04F2" w:rsidRDefault="00023FDF" w:rsidP="00EC04F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</w:tc>
      </w:tr>
    </w:tbl>
    <w:p w:rsidR="00EC04F2" w:rsidRDefault="00EC04F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56114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 w:rsidTr="0023743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 w:rsidTr="0023743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56114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561145" w:rsidRDefault="00561145" w:rsidP="00042C3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61145" w:rsidRDefault="00561145" w:rsidP="002374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EC04F2" w:rsidRPr="006A12AE" w:rsidRDefault="00EC04F2" w:rsidP="006A12AE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12AE">
              <w:rPr>
                <w:rFonts w:ascii="Times New Roman" w:hAnsi="Times New Roman"/>
              </w:rPr>
              <w:t>Zaliczenie kursu następuje w wyniku: 1/</w:t>
            </w:r>
            <w:r w:rsidRPr="006A12AE">
              <w:rPr>
                <w:rFonts w:ascii="Times New Roman" w:hAnsi="Times New Roman"/>
                <w:color w:val="000000"/>
              </w:rPr>
              <w:t xml:space="preserve">zaliczenia ćwiczeń, </w:t>
            </w:r>
            <w:r w:rsidRPr="006A12AE">
              <w:rPr>
                <w:rFonts w:ascii="Times New Roman" w:hAnsi="Times New Roman"/>
              </w:rPr>
              <w:t xml:space="preserve">2/zaliczenia wykładów, 3/zdania </w:t>
            </w:r>
            <w:r w:rsidRPr="006A12AE">
              <w:rPr>
                <w:rFonts w:ascii="Times New Roman" w:hAnsi="Times New Roman"/>
                <w:color w:val="FF0000"/>
              </w:rPr>
              <w:t>egzaminu pisemnego.</w:t>
            </w:r>
          </w:p>
          <w:p w:rsidR="00EC04F2" w:rsidRPr="00325185" w:rsidRDefault="00EC04F2" w:rsidP="006216E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5185">
              <w:rPr>
                <w:rFonts w:ascii="Times New Roman" w:hAnsi="Times New Roman"/>
                <w:color w:val="000000"/>
              </w:rPr>
              <w:t xml:space="preserve">Na zaliczenie ćwiczeń </w:t>
            </w:r>
            <w:r w:rsidR="007E0C3F" w:rsidRPr="00325185">
              <w:rPr>
                <w:rFonts w:ascii="Times New Roman" w:hAnsi="Times New Roman"/>
                <w:color w:val="000000"/>
              </w:rPr>
              <w:t>–student przygotowuje indywidualny projekt</w:t>
            </w:r>
            <w:r w:rsidR="000A4956" w:rsidRPr="00325185">
              <w:rPr>
                <w:rFonts w:ascii="Times New Roman" w:hAnsi="Times New Roman"/>
                <w:color w:val="000000"/>
              </w:rPr>
              <w:t xml:space="preserve">/wypowiedź na jeden z podanych do wyboru tematów. Wybrane zagadnienie omawiane jest następnie w całej grupie.  </w:t>
            </w:r>
            <w:r w:rsidR="006216EA" w:rsidRPr="006216EA">
              <w:rPr>
                <w:rFonts w:ascii="Times New Roman" w:hAnsi="Times New Roman"/>
                <w:color w:val="000000"/>
                <w:highlight w:val="green"/>
              </w:rPr>
              <w:t>Na ćwiczeniach sprawdzana jest obecność. Dopuszcza się jedną nieobecność nieusprawiedliwioną.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Na zaliczenie wykładów składają się następujące elementy: 1/obecność na wykładach (80% obecności), 2/aktywność podczas dyskusji na wykładach. </w:t>
            </w:r>
          </w:p>
          <w:p w:rsidR="006A12AE" w:rsidRPr="006A12AE" w:rsidRDefault="006A12AE" w:rsidP="006A12AE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6A12AE">
              <w:rPr>
                <w:rFonts w:ascii="Times New Roman" w:hAnsi="Times New Roman"/>
              </w:rPr>
              <w:t xml:space="preserve">Egzamin pisemny będzie składał się z 5 otwartych pytań. 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Ocena z egzaminu: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bdb – prawidłowa odpowiedź na pięć pytań otwartych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db plus - prawidłowa odpowiedź na cztery i pół pytania otwarte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db - prawidłowa odpowiedź na cztery pytania otwarte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dst plus - prawidłowa odpowiedź na trzy i pół pytania otwarte</w:t>
            </w:r>
          </w:p>
          <w:p w:rsidR="00EC04F2" w:rsidRPr="006A12AE" w:rsidRDefault="00EC04F2" w:rsidP="006A12A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dst - prawidłowa odpowiedź na trzy pytania otwarte</w:t>
            </w:r>
          </w:p>
          <w:p w:rsidR="00714DCE" w:rsidRPr="006A12AE" w:rsidRDefault="00EC04F2" w:rsidP="006A12AE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ndst. – brak prawidłowych odpowiedzi na co najmniej trzy pytania otwarte</w:t>
            </w:r>
          </w:p>
        </w:tc>
      </w:tr>
    </w:tbl>
    <w:p w:rsidR="00714DCE" w:rsidRDefault="00714DCE" w:rsidP="006A12A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561145">
        <w:trPr>
          <w:trHeight w:val="662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6A12AE" w:rsidRDefault="006A12A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6A12AE">
              <w:rPr>
                <w:rFonts w:ascii="Times New Roman" w:eastAsia="Times New Roman" w:hAnsi="Times New Roman"/>
                <w:szCs w:val="16"/>
                <w:lang w:eastAsia="pl-PL"/>
              </w:rPr>
              <w:t>Udział w egzaminie jest uwarunkowany uzyskaniem zaliczenia z ćwiczeń oraz wykładów.</w:t>
            </w:r>
          </w:p>
          <w:p w:rsidR="00714DCE" w:rsidRPr="006A12A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6C37D5">
        <w:trPr>
          <w:trHeight w:val="699"/>
        </w:trPr>
        <w:tc>
          <w:tcPr>
            <w:tcW w:w="9622" w:type="dxa"/>
          </w:tcPr>
          <w:p w:rsidR="00782469" w:rsidRPr="00561145" w:rsidRDefault="00782469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Wykłady:</w:t>
            </w:r>
          </w:p>
          <w:p w:rsidR="00782469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Podstawy kryminologii: d</w:t>
            </w:r>
            <w:r w:rsidR="00782469" w:rsidRPr="00561145">
              <w:rPr>
                <w:color w:val="000000"/>
                <w:sz w:val="22"/>
                <w:szCs w:val="22"/>
              </w:rPr>
              <w:t xml:space="preserve">efinicja, </w:t>
            </w:r>
            <w:r w:rsidRPr="00561145">
              <w:rPr>
                <w:color w:val="000000"/>
                <w:sz w:val="22"/>
                <w:szCs w:val="22"/>
              </w:rPr>
              <w:t xml:space="preserve">źródła, </w:t>
            </w:r>
            <w:r w:rsidR="00782469" w:rsidRPr="00561145">
              <w:rPr>
                <w:color w:val="000000"/>
                <w:sz w:val="22"/>
                <w:szCs w:val="22"/>
              </w:rPr>
              <w:t>działy kryminologii, kryminologia a inne dyscypliny wiedzy</w:t>
            </w:r>
            <w:r w:rsidRPr="00561145">
              <w:rPr>
                <w:color w:val="000000"/>
                <w:sz w:val="22"/>
                <w:szCs w:val="22"/>
              </w:rPr>
              <w:t xml:space="preserve"> Def. przestępcy, przestępstwa, czynniki kryminogenne</w:t>
            </w:r>
          </w:p>
          <w:p w:rsidR="00937EF0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Podstawy wiktymologii: pojęcie ofiary, czynniki wiktymogenne</w:t>
            </w:r>
          </w:p>
          <w:p w:rsidR="00937EF0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Badania nad przestępczością (eksperymenty psychologiczne, psychiatryczne)</w:t>
            </w:r>
          </w:p>
          <w:p w:rsidR="00937EF0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Przykładowe metody badań wykorzystywane w kryminologii (obserwacje, dokumenty, badania na wariografie, badanie poziomu inteligencji)</w:t>
            </w:r>
          </w:p>
          <w:p w:rsidR="00937EF0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lastRenderedPageBreak/>
              <w:t>Zarys historyczny przestępczości w Polsce</w:t>
            </w:r>
          </w:p>
          <w:p w:rsidR="00937EF0" w:rsidRPr="00561145" w:rsidRDefault="00782469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 xml:space="preserve">Przegląd </w:t>
            </w:r>
            <w:r w:rsidR="00277D22" w:rsidRPr="00561145">
              <w:rPr>
                <w:color w:val="000000"/>
                <w:sz w:val="22"/>
                <w:szCs w:val="22"/>
              </w:rPr>
              <w:t xml:space="preserve">najważniejszych </w:t>
            </w:r>
            <w:r w:rsidRPr="00561145">
              <w:rPr>
                <w:color w:val="000000"/>
                <w:sz w:val="22"/>
                <w:szCs w:val="22"/>
              </w:rPr>
              <w:t>teorii kryminologicznych</w:t>
            </w:r>
            <w:r w:rsidR="00277D22" w:rsidRPr="00561145">
              <w:rPr>
                <w:color w:val="000000"/>
                <w:sz w:val="22"/>
                <w:szCs w:val="22"/>
              </w:rPr>
              <w:t>:1/n</w:t>
            </w:r>
            <w:r w:rsidRPr="00561145">
              <w:rPr>
                <w:color w:val="000000"/>
                <w:sz w:val="22"/>
                <w:szCs w:val="22"/>
              </w:rPr>
              <w:t>urt klasyczny (C.Beccarii, J.Bentham, I.Kant, F.Hegel)</w:t>
            </w:r>
            <w:r w:rsidR="00277D22" w:rsidRPr="00561145">
              <w:rPr>
                <w:color w:val="000000"/>
                <w:sz w:val="22"/>
                <w:szCs w:val="22"/>
              </w:rPr>
              <w:t>, 2/n</w:t>
            </w:r>
            <w:r w:rsidRPr="00561145">
              <w:rPr>
                <w:color w:val="000000"/>
                <w:sz w:val="22"/>
                <w:szCs w:val="22"/>
              </w:rPr>
              <w:t>urt racjonalnego wyboru</w:t>
            </w:r>
            <w:r w:rsidR="00277D22" w:rsidRPr="00561145">
              <w:rPr>
                <w:color w:val="000000"/>
                <w:sz w:val="22"/>
                <w:szCs w:val="22"/>
              </w:rPr>
              <w:t>, 3/b</w:t>
            </w:r>
            <w:r w:rsidR="00937EF0" w:rsidRPr="00561145">
              <w:rPr>
                <w:color w:val="000000"/>
                <w:sz w:val="22"/>
                <w:szCs w:val="22"/>
              </w:rPr>
              <w:t>iologiczne teorie przestępczości</w:t>
            </w:r>
            <w:r w:rsidR="00277D22" w:rsidRPr="00561145">
              <w:rPr>
                <w:color w:val="000000"/>
                <w:sz w:val="22"/>
                <w:szCs w:val="22"/>
              </w:rPr>
              <w:t>, 4/p</w:t>
            </w:r>
            <w:r w:rsidR="00937EF0" w:rsidRPr="00561145">
              <w:rPr>
                <w:bCs/>
                <w:color w:val="000000"/>
                <w:sz w:val="22"/>
                <w:szCs w:val="22"/>
              </w:rPr>
              <w:t>sychologiczne teorie przestępczości</w:t>
            </w:r>
            <w:r w:rsidR="00277D22" w:rsidRPr="00561145">
              <w:rPr>
                <w:bCs/>
                <w:color w:val="000000"/>
                <w:sz w:val="22"/>
                <w:szCs w:val="22"/>
              </w:rPr>
              <w:t>, 5/s</w:t>
            </w:r>
            <w:r w:rsidR="00937EF0" w:rsidRPr="00561145">
              <w:rPr>
                <w:bCs/>
                <w:color w:val="000000"/>
                <w:sz w:val="22"/>
                <w:szCs w:val="22"/>
              </w:rPr>
              <w:t xml:space="preserve">ocjologiczne teorie przestępczości </w:t>
            </w:r>
            <w:r w:rsidR="00277D22" w:rsidRPr="00561145">
              <w:rPr>
                <w:bCs/>
                <w:color w:val="000000"/>
                <w:sz w:val="22"/>
                <w:szCs w:val="22"/>
              </w:rPr>
              <w:t>(</w:t>
            </w:r>
            <w:r w:rsidR="00937EF0" w:rsidRPr="00561145">
              <w:rPr>
                <w:bCs/>
                <w:color w:val="000000"/>
                <w:sz w:val="22"/>
                <w:szCs w:val="22"/>
              </w:rPr>
              <w:t>t.dezorganizacji społecznej</w:t>
            </w:r>
            <w:r w:rsidR="00277D22" w:rsidRPr="00561145">
              <w:rPr>
                <w:bCs/>
                <w:color w:val="000000"/>
                <w:sz w:val="22"/>
                <w:szCs w:val="22"/>
              </w:rPr>
              <w:t>, p</w:t>
            </w:r>
            <w:r w:rsidR="00937EF0" w:rsidRPr="00561145">
              <w:rPr>
                <w:color w:val="000000"/>
                <w:sz w:val="22"/>
                <w:szCs w:val="22"/>
              </w:rPr>
              <w:t xml:space="preserve">rzestrzeń miejska a przestępczość </w:t>
            </w:r>
            <w:r w:rsidR="00277D22" w:rsidRPr="00561145">
              <w:rPr>
                <w:color w:val="000000"/>
                <w:sz w:val="22"/>
                <w:szCs w:val="22"/>
              </w:rPr>
              <w:t>-</w:t>
            </w:r>
            <w:r w:rsidR="00937EF0" w:rsidRPr="00561145">
              <w:rPr>
                <w:color w:val="000000"/>
                <w:sz w:val="22"/>
                <w:szCs w:val="22"/>
              </w:rPr>
              <w:t xml:space="preserve">szkoła chicagowska </w:t>
            </w:r>
            <w:r w:rsidR="00277D22" w:rsidRPr="00561145">
              <w:rPr>
                <w:color w:val="000000"/>
                <w:sz w:val="22"/>
                <w:szCs w:val="22"/>
              </w:rPr>
              <w:t xml:space="preserve">- </w:t>
            </w:r>
            <w:r w:rsidR="00937EF0" w:rsidRPr="00561145">
              <w:rPr>
                <w:color w:val="000000"/>
                <w:sz w:val="22"/>
                <w:szCs w:val="22"/>
              </w:rPr>
              <w:t>Park)</w:t>
            </w:r>
            <w:r w:rsidR="00277D22" w:rsidRPr="00561145">
              <w:rPr>
                <w:color w:val="000000"/>
                <w:sz w:val="22"/>
                <w:szCs w:val="22"/>
              </w:rPr>
              <w:t>, 6/t</w:t>
            </w:r>
            <w:r w:rsidR="00937EF0" w:rsidRPr="00561145">
              <w:rPr>
                <w:color w:val="000000"/>
                <w:sz w:val="22"/>
                <w:szCs w:val="22"/>
              </w:rPr>
              <w:t>eorie napięcia: t.anomii (R.K.Merton); t.konfliktu kultur i subkultur przestępczych (Th.Sellin,A.K.Cohen, W.Miller, R.Cloward, L.Ohlin)</w:t>
            </w:r>
            <w:r w:rsidR="00277D22" w:rsidRPr="00561145">
              <w:rPr>
                <w:color w:val="000000"/>
                <w:sz w:val="22"/>
                <w:szCs w:val="22"/>
              </w:rPr>
              <w:t>, 7/s</w:t>
            </w:r>
            <w:r w:rsidR="00937EF0" w:rsidRPr="00561145">
              <w:rPr>
                <w:color w:val="000000"/>
                <w:sz w:val="22"/>
                <w:szCs w:val="22"/>
              </w:rPr>
              <w:t>połeczno-poznawcza teoria uczenia się (A.Bandura)</w:t>
            </w:r>
            <w:r w:rsidR="00277D22" w:rsidRPr="00561145">
              <w:rPr>
                <w:color w:val="000000"/>
                <w:sz w:val="22"/>
                <w:szCs w:val="22"/>
              </w:rPr>
              <w:t>, 8/t</w:t>
            </w:r>
            <w:r w:rsidR="00937EF0" w:rsidRPr="00561145">
              <w:rPr>
                <w:color w:val="000000"/>
                <w:sz w:val="22"/>
                <w:szCs w:val="22"/>
              </w:rPr>
              <w:t xml:space="preserve">eorie kontroli </w:t>
            </w:r>
            <w:r w:rsidR="00277D22" w:rsidRPr="00561145">
              <w:rPr>
                <w:color w:val="000000"/>
                <w:sz w:val="22"/>
                <w:szCs w:val="22"/>
              </w:rPr>
              <w:t>(</w:t>
            </w:r>
            <w:r w:rsidR="00937EF0" w:rsidRPr="00561145">
              <w:rPr>
                <w:color w:val="000000"/>
                <w:sz w:val="22"/>
                <w:szCs w:val="22"/>
              </w:rPr>
              <w:t>F.Durkheim, T.Hirschi</w:t>
            </w:r>
            <w:r w:rsidR="00277D22" w:rsidRPr="00561145">
              <w:rPr>
                <w:color w:val="000000"/>
                <w:sz w:val="22"/>
                <w:szCs w:val="22"/>
              </w:rPr>
              <w:t>), 9/t</w:t>
            </w:r>
            <w:r w:rsidR="00937EF0" w:rsidRPr="00561145">
              <w:rPr>
                <w:bCs/>
                <w:color w:val="000000"/>
                <w:sz w:val="22"/>
                <w:szCs w:val="22"/>
              </w:rPr>
              <w:t xml:space="preserve">eorie naznaczenia społecznego </w:t>
            </w:r>
            <w:r w:rsidR="00277D22" w:rsidRPr="00561145">
              <w:rPr>
                <w:bCs/>
                <w:color w:val="000000"/>
                <w:sz w:val="22"/>
                <w:szCs w:val="22"/>
              </w:rPr>
              <w:t>(</w:t>
            </w:r>
            <w:r w:rsidR="00937EF0" w:rsidRPr="00561145">
              <w:rPr>
                <w:bCs/>
                <w:color w:val="000000"/>
                <w:sz w:val="22"/>
                <w:szCs w:val="22"/>
              </w:rPr>
              <w:t>K.Erikson,H.Becker</w:t>
            </w:r>
            <w:r w:rsidR="00277D22" w:rsidRPr="00561145">
              <w:rPr>
                <w:bCs/>
                <w:color w:val="000000"/>
                <w:sz w:val="22"/>
                <w:szCs w:val="22"/>
              </w:rPr>
              <w:t>), 10/t</w:t>
            </w:r>
            <w:r w:rsidR="00937EF0" w:rsidRPr="00561145">
              <w:rPr>
                <w:color w:val="000000"/>
                <w:sz w:val="22"/>
                <w:szCs w:val="22"/>
              </w:rPr>
              <w:t>eoria działań rutynowych</w:t>
            </w:r>
            <w:r w:rsidR="00277D22" w:rsidRPr="00561145">
              <w:rPr>
                <w:color w:val="000000"/>
                <w:sz w:val="22"/>
                <w:szCs w:val="22"/>
              </w:rPr>
              <w:t>, 11/t</w:t>
            </w:r>
            <w:r w:rsidR="00937EF0" w:rsidRPr="00561145">
              <w:rPr>
                <w:color w:val="000000"/>
                <w:sz w:val="22"/>
                <w:szCs w:val="22"/>
              </w:rPr>
              <w:t>eorie radykalne: t.marksistowska, t.anarchistyczna</w:t>
            </w:r>
            <w:r w:rsidR="00277D22" w:rsidRPr="00561145">
              <w:rPr>
                <w:color w:val="000000"/>
                <w:sz w:val="22"/>
                <w:szCs w:val="22"/>
              </w:rPr>
              <w:t>, 12/t</w:t>
            </w:r>
            <w:r w:rsidR="00937EF0" w:rsidRPr="00561145">
              <w:rPr>
                <w:color w:val="000000"/>
                <w:sz w:val="22"/>
                <w:szCs w:val="22"/>
              </w:rPr>
              <w:t>eorie postmodernistyczne, integrujące</w:t>
            </w:r>
          </w:p>
          <w:p w:rsidR="00937EF0" w:rsidRPr="00561145" w:rsidRDefault="00937EF0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>Obraz przestępczości we współczesnej Polsce, w Europie i na świecie</w:t>
            </w:r>
          </w:p>
          <w:p w:rsidR="006A12AE" w:rsidRPr="00561145" w:rsidRDefault="006A12AE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 xml:space="preserve">Przestępczość wielokrotna. Kariery przestępcze. </w:t>
            </w:r>
          </w:p>
          <w:p w:rsidR="00277D22" w:rsidRPr="00561145" w:rsidRDefault="006A12AE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 xml:space="preserve">Przestępczość nieletnich a demoralizacja nieletnich </w:t>
            </w:r>
          </w:p>
          <w:p w:rsidR="006A12AE" w:rsidRPr="00561145" w:rsidRDefault="006A12AE" w:rsidP="00277D22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61145">
              <w:rPr>
                <w:color w:val="000000"/>
                <w:sz w:val="22"/>
                <w:szCs w:val="22"/>
              </w:rPr>
              <w:t xml:space="preserve">Pomiar przestępczości. Przestępczość ujawniona, Przestępczość rzeczywista, ciemna liczba przestępstw. </w:t>
            </w:r>
          </w:p>
          <w:p w:rsidR="00277D22" w:rsidRPr="00561145" w:rsidRDefault="00277D22" w:rsidP="00277D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714DCE" w:rsidRPr="00561145" w:rsidRDefault="00782469" w:rsidP="00277D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Ćwiczenia</w:t>
            </w:r>
            <w:r w:rsidR="000A4956"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: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>Statystyka przestępczości w Polsce: rozmiary, struktura, dynamika, rozkład terytorialny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. Ogólna ocena przestępczości w Polsce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 xml:space="preserve">Cechy przestępczości zorganizowanej. 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Przestępczość zorganizowana (w Polsce, w Europie)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>Terroryści, t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erroryzm; narkoterroryzm</w:t>
            </w:r>
            <w:r w:rsidR="0056114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(+ p</w:t>
            </w:r>
            <w:r w:rsidR="00561145"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rzestępczość narkotykowa</w:t>
            </w:r>
            <w:r w:rsidR="00561145">
              <w:rPr>
                <w:rFonts w:ascii="Times New Roman" w:eastAsia="Times New Roman" w:hAnsi="Times New Roman"/>
                <w:color w:val="000000"/>
                <w:lang w:eastAsia="pl-PL"/>
              </w:rPr>
              <w:t>)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; piractwo i terroryzm morski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Zagrożenie przestępczością nuklearną</w:t>
            </w:r>
          </w:p>
          <w:p w:rsidR="00561145" w:rsidRPr="00561145" w:rsidRDefault="0056114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Symptomatologia i etiologia przestępczości gospodarczej.</w:t>
            </w:r>
            <w:r w:rsidR="00325185" w:rsidRPr="00561145">
              <w:rPr>
                <w:rFonts w:ascii="Times New Roman" w:hAnsi="Times New Roman"/>
                <w:color w:val="000000"/>
              </w:rPr>
              <w:t>Cechy przestępczości gospodarczej</w:t>
            </w:r>
            <w:r w:rsidRPr="00561145">
              <w:rPr>
                <w:rFonts w:ascii="Times New Roman" w:hAnsi="Times New Roman"/>
                <w:color w:val="000000"/>
              </w:rPr>
              <w:t xml:space="preserve">. 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Korupcja; „pranie pieniędzy”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Przestępczość „białych kołnierzyków” 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Przestępstwa w cyberprzestrzeni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Przestępcze wykorzystanie cudzej tożsamości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 xml:space="preserve">Przestępczość z użyciem przemocy 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Zabójstwa. S</w:t>
            </w:r>
            <w:r w:rsidRPr="00561145">
              <w:rPr>
                <w:rFonts w:ascii="Times New Roman" w:hAnsi="Times New Roman"/>
                <w:color w:val="000000"/>
              </w:rPr>
              <w:t>prawcy zabójstw,</w:t>
            </w: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zabójcy seryjni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Handel ludźmi; handel organami ludzkimi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Analiza kryminologiczna gangów młodzieżowych. Przestępczość nieletnich</w:t>
            </w:r>
          </w:p>
          <w:p w:rsidR="00561145" w:rsidRPr="00561145" w:rsidRDefault="0056114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eastAsia="Times New Roman" w:hAnsi="Times New Roman"/>
                <w:color w:val="000000"/>
                <w:lang w:eastAsia="pl-PL"/>
              </w:rPr>
              <w:t>Przestępczość wobec dzieci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>Kryminogenny charakter subkultur oraz sekt religijnych.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hAnsi="Times New Roman"/>
                <w:color w:val="000000"/>
              </w:rPr>
              <w:t>Wybrane kategorie sprawców przestępstw: przestępczość kobiet, przestępcy seksualni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>Recydywiści, przyczyny wielokrotnego powrotu do przestępczości.</w:t>
            </w:r>
          </w:p>
          <w:p w:rsidR="00325185" w:rsidRPr="00561145" w:rsidRDefault="00325185" w:rsidP="003251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1145">
              <w:rPr>
                <w:rFonts w:ascii="Times New Roman" w:hAnsi="Times New Roman"/>
                <w:color w:val="000000"/>
              </w:rPr>
              <w:t>Reakcje na przestępczość</w:t>
            </w:r>
          </w:p>
          <w:p w:rsidR="00782469" w:rsidRPr="00561145" w:rsidRDefault="00325185" w:rsidP="0056114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1145">
              <w:rPr>
                <w:rFonts w:ascii="Times New Roman" w:hAnsi="Times New Roman"/>
                <w:color w:val="000000"/>
              </w:rPr>
              <w:t>Metody zwalczania przestępczości. Zapobieganie przestępczości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6C37D5" w:rsidRPr="00D55096" w:rsidRDefault="006C37D5" w:rsidP="006C37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55096">
              <w:rPr>
                <w:rFonts w:ascii="Times New Roman" w:eastAsia="Times New Roman" w:hAnsi="Times New Roman"/>
                <w:lang w:eastAsia="pl-PL"/>
              </w:rPr>
              <w:t xml:space="preserve">Hołyst B., </w:t>
            </w:r>
            <w:r w:rsidRPr="00D55096">
              <w:rPr>
                <w:rFonts w:ascii="Times New Roman" w:eastAsia="Times New Roman" w:hAnsi="Times New Roman"/>
                <w:i/>
                <w:lang w:eastAsia="pl-PL"/>
              </w:rPr>
              <w:t>Kryminologia</w:t>
            </w:r>
            <w:r w:rsidRPr="00D55096">
              <w:rPr>
                <w:rFonts w:ascii="Times New Roman" w:eastAsia="Times New Roman" w:hAnsi="Times New Roman"/>
                <w:lang w:eastAsia="pl-PL"/>
              </w:rPr>
              <w:t>, Warszawa 2022</w:t>
            </w:r>
          </w:p>
          <w:p w:rsidR="006C37D5" w:rsidRPr="00D55096" w:rsidRDefault="006C37D5" w:rsidP="006C37D5">
            <w:pPr>
              <w:pStyle w:val="Akapitzlist"/>
              <w:ind w:left="0"/>
              <w:outlineLvl w:val="2"/>
              <w:rPr>
                <w:sz w:val="22"/>
                <w:szCs w:val="22"/>
              </w:rPr>
            </w:pPr>
            <w:r w:rsidRPr="00D55096">
              <w:rPr>
                <w:sz w:val="22"/>
                <w:szCs w:val="22"/>
              </w:rPr>
              <w:t xml:space="preserve">Kuć M., </w:t>
            </w:r>
            <w:r w:rsidRPr="00D55096">
              <w:rPr>
                <w:i/>
                <w:sz w:val="22"/>
                <w:szCs w:val="22"/>
              </w:rPr>
              <w:t>Kryminologia</w:t>
            </w:r>
            <w:r w:rsidRPr="00D55096">
              <w:rPr>
                <w:sz w:val="22"/>
                <w:szCs w:val="22"/>
              </w:rPr>
              <w:t xml:space="preserve">, Warszawa 2015 </w:t>
            </w:r>
          </w:p>
          <w:p w:rsidR="006C37D5" w:rsidRPr="00D55096" w:rsidRDefault="006C37D5" w:rsidP="006C37D5">
            <w:pPr>
              <w:pStyle w:val="Akapitzlist"/>
              <w:ind w:left="0"/>
              <w:outlineLvl w:val="2"/>
              <w:rPr>
                <w:sz w:val="22"/>
                <w:szCs w:val="22"/>
              </w:rPr>
            </w:pPr>
            <w:r w:rsidRPr="00D55096">
              <w:rPr>
                <w:sz w:val="22"/>
                <w:szCs w:val="22"/>
              </w:rPr>
              <w:t xml:space="preserve">Łabuz P., Malinowska J., Michalski M. (red.), </w:t>
            </w:r>
            <w:r w:rsidRPr="00D55096">
              <w:rPr>
                <w:i/>
                <w:sz w:val="22"/>
                <w:szCs w:val="22"/>
              </w:rPr>
              <w:t>Kryminologia</w:t>
            </w:r>
            <w:r w:rsidRPr="00D55096">
              <w:rPr>
                <w:sz w:val="22"/>
                <w:szCs w:val="22"/>
              </w:rPr>
              <w:t>, Warszawa 2020</w:t>
            </w:r>
          </w:p>
          <w:p w:rsidR="006C37D5" w:rsidRPr="00D55096" w:rsidRDefault="006C37D5" w:rsidP="006C37D5">
            <w:pPr>
              <w:pStyle w:val="Akapitzlist"/>
              <w:ind w:left="0"/>
              <w:outlineLvl w:val="2"/>
              <w:rPr>
                <w:sz w:val="22"/>
                <w:szCs w:val="22"/>
              </w:rPr>
            </w:pPr>
            <w:r w:rsidRPr="00D55096">
              <w:rPr>
                <w:sz w:val="22"/>
                <w:szCs w:val="22"/>
              </w:rPr>
              <w:t xml:space="preserve">Widacki J., Dadak W., Grzyb M., Szuba-Boroń A., </w:t>
            </w:r>
            <w:r w:rsidRPr="00D55096">
              <w:rPr>
                <w:i/>
                <w:sz w:val="22"/>
                <w:szCs w:val="22"/>
              </w:rPr>
              <w:t>Kryminologia. Zarys systemu</w:t>
            </w:r>
            <w:r w:rsidRPr="00D55096">
              <w:rPr>
                <w:sz w:val="22"/>
                <w:szCs w:val="22"/>
              </w:rPr>
              <w:t>, Warszawa 2022</w:t>
            </w:r>
          </w:p>
          <w:p w:rsidR="006C37D5" w:rsidRPr="00D55096" w:rsidRDefault="006C37D5" w:rsidP="006C37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55096">
              <w:rPr>
                <w:rFonts w:ascii="Times New Roman" w:eastAsia="Times New Roman" w:hAnsi="Times New Roman"/>
                <w:lang w:eastAsia="pl-PL"/>
              </w:rPr>
              <w:t xml:space="preserve">Także: </w:t>
            </w:r>
            <w:r w:rsidRPr="00D55096">
              <w:rPr>
                <w:rFonts w:ascii="Times New Roman" w:hAnsi="Times New Roman"/>
                <w:i/>
              </w:rPr>
              <w:t>Konstytucja RP, Kodeks karny</w:t>
            </w:r>
          </w:p>
        </w:tc>
      </w:tr>
    </w:tbl>
    <w:p w:rsidR="006C37D5" w:rsidRDefault="006C37D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6C37D5" w:rsidRPr="00D55096" w:rsidRDefault="006C37D5" w:rsidP="006C37D5">
            <w:pPr>
              <w:pStyle w:val="Akapitzlist"/>
              <w:ind w:left="0"/>
              <w:outlineLvl w:val="2"/>
              <w:rPr>
                <w:sz w:val="22"/>
                <w:szCs w:val="16"/>
              </w:rPr>
            </w:pPr>
            <w:r w:rsidRPr="00D55096">
              <w:rPr>
                <w:sz w:val="22"/>
                <w:szCs w:val="16"/>
              </w:rPr>
              <w:t xml:space="preserve">Błachut J., Gaberle A., Krajewski K., </w:t>
            </w:r>
            <w:r w:rsidRPr="00D55096">
              <w:rPr>
                <w:i/>
                <w:sz w:val="22"/>
                <w:szCs w:val="16"/>
              </w:rPr>
              <w:t>Kryminologia</w:t>
            </w:r>
            <w:r w:rsidRPr="00D55096">
              <w:rPr>
                <w:sz w:val="22"/>
                <w:szCs w:val="16"/>
              </w:rPr>
              <w:t xml:space="preserve">, Gdańsk </w:t>
            </w:r>
            <w:r w:rsidR="00D55096">
              <w:rPr>
                <w:sz w:val="22"/>
                <w:szCs w:val="16"/>
              </w:rPr>
              <w:t>2001</w:t>
            </w:r>
          </w:p>
          <w:p w:rsidR="00714DCE" w:rsidRDefault="006C37D5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  <w:szCs w:val="16"/>
              </w:rPr>
              <w:t xml:space="preserve">Bułat K. (i in.), </w:t>
            </w:r>
            <w:r w:rsidRPr="00D55096">
              <w:rPr>
                <w:rFonts w:ascii="Times New Roman" w:hAnsi="Times New Roman"/>
                <w:i/>
                <w:szCs w:val="16"/>
              </w:rPr>
              <w:t>Kryminologia</w:t>
            </w:r>
            <w:r w:rsidRPr="00D55096">
              <w:rPr>
                <w:rFonts w:ascii="Times New Roman" w:hAnsi="Times New Roman"/>
                <w:szCs w:val="16"/>
              </w:rPr>
              <w:t>, Warszawa 2007</w:t>
            </w:r>
          </w:p>
          <w:p w:rsidR="00D55096" w:rsidRP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</w:rPr>
              <w:t xml:space="preserve">Gruszczyńska B., Marczewski M., Siemaszko A., </w:t>
            </w:r>
            <w:r w:rsidRPr="00D55096">
              <w:rPr>
                <w:rFonts w:ascii="Times New Roman" w:hAnsi="Times New Roman"/>
                <w:i/>
              </w:rPr>
              <w:t>Atlas przestępczości w Polsce</w:t>
            </w:r>
            <w:r w:rsidRPr="00D55096">
              <w:rPr>
                <w:rFonts w:ascii="Times New Roman" w:hAnsi="Times New Roman"/>
              </w:rPr>
              <w:t>, Warszawa 2009</w:t>
            </w:r>
          </w:p>
          <w:p w:rsid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  <w:szCs w:val="16"/>
              </w:rPr>
              <w:t xml:space="preserve">Hołyst B., </w:t>
            </w:r>
            <w:r w:rsidRPr="00D55096">
              <w:rPr>
                <w:rFonts w:ascii="Times New Roman" w:hAnsi="Times New Roman"/>
                <w:i/>
                <w:szCs w:val="16"/>
              </w:rPr>
              <w:t>Bezpieczeństwo. Ogólne problemy badawcze</w:t>
            </w:r>
            <w:r w:rsidRPr="00D55096">
              <w:rPr>
                <w:rFonts w:ascii="Times New Roman" w:hAnsi="Times New Roman"/>
                <w:szCs w:val="16"/>
              </w:rPr>
              <w:t>, Warszawa 2014</w:t>
            </w:r>
          </w:p>
          <w:p w:rsid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55096">
              <w:rPr>
                <w:rFonts w:ascii="Times New Roman" w:hAnsi="Times New Roman"/>
              </w:rPr>
              <w:t xml:space="preserve">Jagiełło D., </w:t>
            </w:r>
            <w:r w:rsidRPr="00D55096">
              <w:rPr>
                <w:rFonts w:ascii="Times New Roman" w:hAnsi="Times New Roman"/>
                <w:i/>
              </w:rPr>
              <w:t>Kryminologia. Zarys wykładu</w:t>
            </w:r>
            <w:r w:rsidRPr="00D55096">
              <w:rPr>
                <w:rFonts w:ascii="Times New Roman" w:hAnsi="Times New Roman"/>
              </w:rPr>
              <w:t>, Skierniewice 2012</w:t>
            </w:r>
          </w:p>
          <w:p w:rsidR="00D55096" w:rsidRP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</w:rPr>
              <w:t xml:space="preserve">Mądrzejowski W., </w:t>
            </w:r>
            <w:r w:rsidRPr="00D55096">
              <w:rPr>
                <w:rFonts w:ascii="Times New Roman" w:hAnsi="Times New Roman"/>
                <w:i/>
              </w:rPr>
              <w:t>Przestępczość zorganizowana: system zwalczania</w:t>
            </w:r>
            <w:r w:rsidRPr="00D55096">
              <w:rPr>
                <w:rFonts w:ascii="Times New Roman" w:hAnsi="Times New Roman"/>
              </w:rPr>
              <w:t>, Warszawa 2008</w:t>
            </w:r>
          </w:p>
          <w:p w:rsidR="006C37D5" w:rsidRDefault="006C37D5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  <w:szCs w:val="16"/>
              </w:rPr>
              <w:t xml:space="preserve">Pływaczewski E.W. (i in.), </w:t>
            </w:r>
            <w:r w:rsidRPr="00D55096">
              <w:rPr>
                <w:rFonts w:ascii="Times New Roman" w:hAnsi="Times New Roman"/>
                <w:i/>
                <w:szCs w:val="16"/>
              </w:rPr>
              <w:t>Kryminologia. Stan i perspektywy rozwoju</w:t>
            </w:r>
            <w:r w:rsidRPr="00D55096">
              <w:rPr>
                <w:rFonts w:ascii="Times New Roman" w:hAnsi="Times New Roman"/>
                <w:szCs w:val="16"/>
              </w:rPr>
              <w:t xml:space="preserve"> […], Warszawa 2019</w:t>
            </w:r>
          </w:p>
          <w:p w:rsid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55096">
              <w:rPr>
                <w:rFonts w:ascii="Times New Roman" w:hAnsi="Times New Roman"/>
              </w:rPr>
              <w:t xml:space="preserve">Siemaszko A., </w:t>
            </w:r>
            <w:r w:rsidRPr="00D55096">
              <w:rPr>
                <w:rFonts w:ascii="Times New Roman" w:hAnsi="Times New Roman"/>
                <w:i/>
              </w:rPr>
              <w:t>Geografia występku i strachu. Polskie badania przestępczości’07</w:t>
            </w:r>
            <w:r w:rsidRPr="00D55096">
              <w:rPr>
                <w:rFonts w:ascii="Times New Roman" w:hAnsi="Times New Roman"/>
              </w:rPr>
              <w:t>, Warszawa 2008</w:t>
            </w:r>
          </w:p>
          <w:p w:rsidR="00D55096" w:rsidRP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</w:rPr>
              <w:t xml:space="preserve">Stańdo-Kawecka B., </w:t>
            </w:r>
            <w:r w:rsidRPr="00D55096">
              <w:rPr>
                <w:rFonts w:ascii="Times New Roman" w:hAnsi="Times New Roman"/>
                <w:i/>
              </w:rPr>
              <w:t>Prawo karne nieletnich - od opieki do odpowiedzialności</w:t>
            </w:r>
            <w:r w:rsidRPr="00D55096">
              <w:rPr>
                <w:rFonts w:ascii="Times New Roman" w:hAnsi="Times New Roman"/>
              </w:rPr>
              <w:t>, Warszawa 2007</w:t>
            </w:r>
          </w:p>
          <w:p w:rsidR="00D55096" w:rsidRP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D55096">
              <w:rPr>
                <w:rFonts w:ascii="Times New Roman" w:hAnsi="Times New Roman"/>
              </w:rPr>
              <w:t xml:space="preserve">Utrat-Milecki J., </w:t>
            </w:r>
            <w:r w:rsidRPr="00D55096">
              <w:rPr>
                <w:rFonts w:ascii="Times New Roman" w:hAnsi="Times New Roman"/>
                <w:i/>
              </w:rPr>
              <w:t>Podstawy penologii. Teoria kary</w:t>
            </w:r>
            <w:r w:rsidRPr="00D55096">
              <w:rPr>
                <w:rFonts w:ascii="Times New Roman" w:hAnsi="Times New Roman"/>
              </w:rPr>
              <w:t>, Warszawa 2006</w:t>
            </w:r>
          </w:p>
          <w:p w:rsidR="00D55096" w:rsidRPr="00D55096" w:rsidRDefault="00D55096" w:rsidP="00D550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55096">
              <w:rPr>
                <w:rFonts w:ascii="Times New Roman" w:hAnsi="Times New Roman"/>
              </w:rPr>
              <w:t xml:space="preserve">Wojciechowski B., </w:t>
            </w:r>
            <w:r w:rsidRPr="00D55096">
              <w:rPr>
                <w:rFonts w:ascii="Times New Roman" w:hAnsi="Times New Roman"/>
                <w:i/>
              </w:rPr>
              <w:t>Interkulturowe prawo karne</w:t>
            </w:r>
            <w:r w:rsidRPr="00D55096">
              <w:rPr>
                <w:rFonts w:ascii="Times New Roman" w:hAnsi="Times New Roman"/>
              </w:rPr>
              <w:t>, Toruń 2009</w:t>
            </w:r>
          </w:p>
        </w:tc>
      </w:tr>
    </w:tbl>
    <w:p w:rsidR="00714DCE" w:rsidRDefault="00714DCE" w:rsidP="00D5509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A59FA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824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7824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9A59F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824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561145" w:rsidRDefault="007E0C3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14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561145" w:rsidRDefault="007E0C3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14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9A59F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24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7824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59F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7824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14DCE" w:rsidRDefault="00714DCE"/>
    <w:p w:rsidR="009A59FA" w:rsidRDefault="009A59FA" w:rsidP="009A59F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9A59FA" w:rsidRDefault="009A59FA" w:rsidP="009A59F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A59FA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9FA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59FA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59FA" w:rsidRDefault="00055A4C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59FA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A59FA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A59FA" w:rsidRPr="00561145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14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A59FA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A59FA" w:rsidRPr="00561145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14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A59FA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9FA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9FA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A59FA" w:rsidRDefault="009A59FA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A59FA" w:rsidRDefault="009A59FA" w:rsidP="009A59FA"/>
    <w:p w:rsidR="009A59FA" w:rsidRDefault="009A59FA"/>
    <w:sectPr w:rsidR="009A59FA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A1" w:rsidRDefault="00A163A1">
      <w:pPr>
        <w:spacing w:after="0" w:line="240" w:lineRule="auto"/>
      </w:pPr>
      <w:r>
        <w:separator/>
      </w:r>
    </w:p>
  </w:endnote>
  <w:endnote w:type="continuationSeparator" w:id="1">
    <w:p w:rsidR="00A163A1" w:rsidRDefault="00A1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AA231C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C164D3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A1" w:rsidRDefault="00A163A1">
      <w:pPr>
        <w:spacing w:after="0" w:line="240" w:lineRule="auto"/>
      </w:pPr>
      <w:r>
        <w:separator/>
      </w:r>
    </w:p>
  </w:footnote>
  <w:footnote w:type="continuationSeparator" w:id="1">
    <w:p w:rsidR="00A163A1" w:rsidRDefault="00A1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07B"/>
    <w:multiLevelType w:val="hybridMultilevel"/>
    <w:tmpl w:val="F8EE7284"/>
    <w:lvl w:ilvl="0" w:tplc="CA583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2B6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65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6C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D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E6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A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23FDF"/>
    <w:rsid w:val="00042C32"/>
    <w:rsid w:val="00055A4C"/>
    <w:rsid w:val="000A4956"/>
    <w:rsid w:val="000F659C"/>
    <w:rsid w:val="001065A5"/>
    <w:rsid w:val="00120130"/>
    <w:rsid w:val="001F4795"/>
    <w:rsid w:val="001F4DA1"/>
    <w:rsid w:val="0022100D"/>
    <w:rsid w:val="00237430"/>
    <w:rsid w:val="00250436"/>
    <w:rsid w:val="00277D22"/>
    <w:rsid w:val="002C5825"/>
    <w:rsid w:val="003066BC"/>
    <w:rsid w:val="00325185"/>
    <w:rsid w:val="003322F1"/>
    <w:rsid w:val="00336DA5"/>
    <w:rsid w:val="00366B5C"/>
    <w:rsid w:val="00420D0D"/>
    <w:rsid w:val="0048291A"/>
    <w:rsid w:val="004F3A8E"/>
    <w:rsid w:val="00560E32"/>
    <w:rsid w:val="00561145"/>
    <w:rsid w:val="0056691A"/>
    <w:rsid w:val="005F6DC9"/>
    <w:rsid w:val="006216EA"/>
    <w:rsid w:val="006A12AE"/>
    <w:rsid w:val="006A2C0B"/>
    <w:rsid w:val="006B71AE"/>
    <w:rsid w:val="006C37D5"/>
    <w:rsid w:val="00714DCE"/>
    <w:rsid w:val="00737872"/>
    <w:rsid w:val="00782469"/>
    <w:rsid w:val="00797C6F"/>
    <w:rsid w:val="007A4DFF"/>
    <w:rsid w:val="007E0C3F"/>
    <w:rsid w:val="008D35A8"/>
    <w:rsid w:val="009105D2"/>
    <w:rsid w:val="00937EF0"/>
    <w:rsid w:val="009A59FA"/>
    <w:rsid w:val="00A04637"/>
    <w:rsid w:val="00A163A1"/>
    <w:rsid w:val="00AA231C"/>
    <w:rsid w:val="00AA34D4"/>
    <w:rsid w:val="00AC3523"/>
    <w:rsid w:val="00B34138"/>
    <w:rsid w:val="00B6356B"/>
    <w:rsid w:val="00C164D3"/>
    <w:rsid w:val="00C21ADA"/>
    <w:rsid w:val="00C245E0"/>
    <w:rsid w:val="00C57254"/>
    <w:rsid w:val="00C76DE0"/>
    <w:rsid w:val="00C9234E"/>
    <w:rsid w:val="00D54CC1"/>
    <w:rsid w:val="00D55096"/>
    <w:rsid w:val="00D612ED"/>
    <w:rsid w:val="00D84FE2"/>
    <w:rsid w:val="00D95A45"/>
    <w:rsid w:val="00DF2C91"/>
    <w:rsid w:val="00E05287"/>
    <w:rsid w:val="00E65107"/>
    <w:rsid w:val="00E71351"/>
    <w:rsid w:val="00EC04F2"/>
    <w:rsid w:val="00EF38A8"/>
    <w:rsid w:val="00F0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3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A231C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A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AA231C"/>
  </w:style>
  <w:style w:type="paragraph" w:styleId="Stopka">
    <w:name w:val="footer"/>
    <w:basedOn w:val="Normalny"/>
    <w:unhideWhenUsed/>
    <w:rsid w:val="00AA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AA231C"/>
  </w:style>
  <w:style w:type="character" w:styleId="Wyrnieniedelikatne">
    <w:name w:val="Subtle Emphasis"/>
    <w:qFormat/>
    <w:rsid w:val="00AA231C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C04F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12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A12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3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2023-11-17T17:54:00Z</cp:lastPrinted>
  <dcterms:created xsi:type="dcterms:W3CDTF">2024-11-02T15:28:00Z</dcterms:created>
  <dcterms:modified xsi:type="dcterms:W3CDTF">2024-11-02T15:28:00Z</dcterms:modified>
</cp:coreProperties>
</file>