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Pr="0005487E" w:rsidRDefault="0005487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05487E">
        <w:rPr>
          <w:rFonts w:ascii="Times New Roman" w:hAnsi="Times New Roman"/>
          <w:sz w:val="28"/>
          <w:szCs w:val="28"/>
        </w:rPr>
        <w:t>Socjologia biznesu z elementami design thinking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E05287" w:rsidRPr="00E0528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:rsidR="00E05287" w:rsidRPr="00E05287" w:rsidRDefault="0005487E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Kultura organizacyjna</w:t>
            </w:r>
          </w:p>
        </w:tc>
      </w:tr>
      <w:tr w:rsidR="00E05287" w:rsidRPr="00E0528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E05287" w:rsidRPr="00742E1D" w:rsidRDefault="0005487E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2E1D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Organizational</w:t>
            </w:r>
            <w:r w:rsidR="00A46678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r w:rsidRPr="00742E1D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culture</w:t>
            </w:r>
          </w:p>
        </w:tc>
      </w:tr>
    </w:tbl>
    <w:p w:rsidR="00E05287" w:rsidRPr="00E05287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E05287" w:rsidRPr="00E0528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05287" w:rsidRPr="00E05287" w:rsidRDefault="0005487E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Marcin Gacek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05287" w:rsidRPr="00E05287" w:rsidRDefault="00A46678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="008F1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 Marcin Gacek</w:t>
            </w:r>
          </w:p>
        </w:tc>
      </w:tr>
      <w:tr w:rsidR="00E05287" w:rsidRPr="00E0528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05287" w:rsidRPr="00E05287" w:rsidRDefault="0005487E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714DCE">
        <w:trPr>
          <w:trHeight w:val="1365"/>
        </w:trPr>
        <w:tc>
          <w:tcPr>
            <w:tcW w:w="9640" w:type="dxa"/>
          </w:tcPr>
          <w:p w:rsidR="0005487E" w:rsidRPr="008F11F2" w:rsidRDefault="0005487E" w:rsidP="00721BC7">
            <w:pPr>
              <w:pStyle w:val="Tekstpodstawowy3"/>
              <w:spacing w:after="0"/>
              <w:ind w:left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11F2">
              <w:rPr>
                <w:rFonts w:ascii="Arial" w:hAnsi="Arial" w:cs="Arial"/>
                <w:sz w:val="22"/>
                <w:szCs w:val="22"/>
              </w:rPr>
              <w:t xml:space="preserve">Celem zajęć jest  </w:t>
            </w:r>
            <w:r w:rsidR="00742E1D">
              <w:rPr>
                <w:rFonts w:ascii="Arial" w:hAnsi="Arial" w:cs="Arial"/>
                <w:sz w:val="22"/>
                <w:szCs w:val="22"/>
              </w:rPr>
              <w:t xml:space="preserve">zapoznanie słuchaczy z </w:t>
            </w:r>
            <w:r w:rsidR="008F11F2" w:rsidRPr="008F11F2">
              <w:rPr>
                <w:rFonts w:ascii="Arial" w:hAnsi="Arial" w:cs="Arial"/>
                <w:sz w:val="22"/>
                <w:szCs w:val="22"/>
              </w:rPr>
              <w:t xml:space="preserve">definicjami kultury organizacyjnej, orientacjami teoretycznymi w badaniach nad kulturą organizacyjną oraz </w:t>
            </w:r>
            <w:r w:rsidRPr="008F11F2">
              <w:rPr>
                <w:rFonts w:ascii="Arial" w:hAnsi="Arial" w:cs="Arial"/>
                <w:sz w:val="22"/>
                <w:szCs w:val="22"/>
              </w:rPr>
              <w:t>przeka</w:t>
            </w:r>
            <w:r w:rsidR="00742E1D">
              <w:rPr>
                <w:rFonts w:ascii="Arial" w:hAnsi="Arial" w:cs="Arial"/>
                <w:sz w:val="22"/>
                <w:szCs w:val="22"/>
              </w:rPr>
              <w:t>zanie wiedzy związanej z kulturą</w:t>
            </w:r>
            <w:r w:rsidRPr="008F11F2">
              <w:rPr>
                <w:rFonts w:ascii="Arial" w:hAnsi="Arial" w:cs="Arial"/>
                <w:sz w:val="22"/>
                <w:szCs w:val="22"/>
              </w:rPr>
              <w:t xml:space="preserve"> organizacyjn</w:t>
            </w:r>
            <w:r w:rsidR="00742E1D">
              <w:rPr>
                <w:rFonts w:ascii="Arial" w:hAnsi="Arial" w:cs="Arial"/>
                <w:sz w:val="22"/>
                <w:szCs w:val="22"/>
              </w:rPr>
              <w:t>ą</w:t>
            </w:r>
            <w:r w:rsidRPr="008F11F2">
              <w:rPr>
                <w:rFonts w:ascii="Arial" w:hAnsi="Arial" w:cs="Arial"/>
                <w:sz w:val="22"/>
                <w:szCs w:val="22"/>
              </w:rPr>
              <w:t xml:space="preserve"> firmy w środowisku wielokulturowym z uwzględnieniem komunikacji interpersonalnej oraz odpowiedzialności społecznej w biznesie. </w:t>
            </w:r>
          </w:p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C76DE0" w:rsidRPr="00C76DE0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05487E" w:rsidP="008F11F2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Słuchacze powinni mieć </w:t>
            </w:r>
            <w:r w:rsidR="00742E1D">
              <w:rPr>
                <w:rFonts w:ascii="Arial" w:eastAsia="Times New Roman" w:hAnsi="Arial" w:cs="Arial"/>
                <w:szCs w:val="16"/>
                <w:lang w:eastAsia="pl-PL"/>
              </w:rPr>
              <w:t>podstawową wiedzę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z </w:t>
            </w:r>
            <w:r w:rsidR="008F11F2">
              <w:rPr>
                <w:rFonts w:ascii="Arial" w:eastAsia="Times New Roman" w:hAnsi="Arial" w:cs="Arial"/>
                <w:szCs w:val="16"/>
                <w:lang w:eastAsia="pl-PL"/>
              </w:rPr>
              <w:t xml:space="preserve">zakresu socjologii pracy i organizacji, podstaw przedsiębiorczości oraz socjologii kulturowej.  </w:t>
            </w:r>
          </w:p>
        </w:tc>
      </w:tr>
      <w:tr w:rsidR="00C76DE0" w:rsidRPr="00C76DE0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8F11F2" w:rsidRDefault="008F11F2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F11F2">
              <w:rPr>
                <w:rFonts w:ascii="Arial" w:hAnsi="Arial" w:cs="Arial"/>
              </w:rPr>
              <w:t>Posiadać umiejętność samokształcenia i dostrzegać zależności pomiędzy na</w:t>
            </w:r>
            <w:r>
              <w:rPr>
                <w:rFonts w:ascii="Arial" w:hAnsi="Arial" w:cs="Arial"/>
              </w:rPr>
              <w:t>bytą</w:t>
            </w:r>
            <w:r w:rsidRPr="008F11F2">
              <w:rPr>
                <w:rFonts w:ascii="Arial" w:hAnsi="Arial" w:cs="Arial"/>
              </w:rPr>
              <w:t xml:space="preserve"> wiedza teoretyczną a wykorzystaniem jej w praktyce.</w:t>
            </w:r>
          </w:p>
        </w:tc>
      </w:tr>
      <w:tr w:rsidR="00C76DE0" w:rsidRPr="00C76DE0" w:rsidTr="00B34138"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:rsidR="00C76DE0" w:rsidRPr="00C76DE0" w:rsidRDefault="008F11F2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Socjologia pracy i organizacji; Podstawy przedsiębiorczości, Socjologia </w:t>
            </w:r>
            <w:r w:rsidR="00B577E7">
              <w:rPr>
                <w:rFonts w:ascii="Arial" w:eastAsia="Times New Roman" w:hAnsi="Arial" w:cs="Arial"/>
                <w:szCs w:val="16"/>
                <w:lang w:eastAsia="pl-PL"/>
              </w:rPr>
              <w:t>kulturowa.</w:t>
            </w: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714DCE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1838"/>
        </w:trPr>
        <w:tc>
          <w:tcPr>
            <w:tcW w:w="1979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Pr="00B577E7" w:rsidRDefault="008F58D5" w:rsidP="0058085A">
            <w:pPr>
              <w:pStyle w:val="Tekstpodstawowy3"/>
              <w:spacing w:after="0"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 z</w:t>
            </w:r>
            <w:r w:rsidR="0058085A">
              <w:rPr>
                <w:rFonts w:ascii="Arial" w:hAnsi="Arial" w:cs="Arial"/>
                <w:sz w:val="22"/>
                <w:szCs w:val="22"/>
              </w:rPr>
              <w:t xml:space="preserve">na definicję,  modele oraz typologie kultury organizacyjnej przedsiębiorstwa oraz  realia funkcjonowania podmiotów w gospodarce rynkowej.   </w:t>
            </w:r>
          </w:p>
          <w:p w:rsidR="0058085A" w:rsidRDefault="0058085A" w:rsidP="00B577E7">
            <w:pPr>
              <w:pStyle w:val="Tekstpodstawowy3"/>
              <w:spacing w:after="0"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8085A" w:rsidRDefault="00B577E7" w:rsidP="00B577E7">
            <w:pPr>
              <w:pStyle w:val="Tekstpodstawowy3"/>
              <w:spacing w:after="0"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7E7">
              <w:rPr>
                <w:rFonts w:ascii="Arial" w:hAnsi="Arial" w:cs="Arial"/>
                <w:sz w:val="22"/>
                <w:szCs w:val="22"/>
              </w:rPr>
              <w:t>Słuchacz ma podstawową wiedzę na temat kultury organizacyjnejfirmy w środowisku wielokulturowym</w:t>
            </w:r>
            <w:r>
              <w:rPr>
                <w:rFonts w:ascii="Arial" w:hAnsi="Arial" w:cs="Arial"/>
                <w:sz w:val="22"/>
                <w:szCs w:val="22"/>
              </w:rPr>
              <w:t xml:space="preserve"> z uwzględnieniem realiów współczesnego społeczeństwa. </w:t>
            </w:r>
          </w:p>
          <w:p w:rsidR="0058085A" w:rsidRDefault="0058085A" w:rsidP="00B577E7">
            <w:pPr>
              <w:pStyle w:val="Tekstpodstawowy3"/>
              <w:spacing w:after="0"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14DCE" w:rsidRDefault="00714DCE" w:rsidP="0058085A">
            <w:pPr>
              <w:pStyle w:val="Tekstpodstawowy3"/>
              <w:spacing w:after="0" w:line="36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B577E7" w:rsidRDefault="00B577E7" w:rsidP="00B577E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5808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</w:t>
            </w:r>
          </w:p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2116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4DCE" w:rsidRPr="008F58D5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8F58D5">
              <w:rPr>
                <w:rFonts w:ascii="Arial" w:hAnsi="Arial" w:cs="Arial"/>
              </w:rPr>
              <w:t xml:space="preserve">Student potrafi wykorzystywać wiedzę z zakresu kompetencji miękkich, która umożliwi mu swobodne wypowiedzi publiczne, autoprezentację, kreowanie wizerunku własnego jak również firmy której będzie przewodniczył . </w:t>
            </w:r>
          </w:p>
          <w:p w:rsidR="0058085A" w:rsidRPr="008F58D5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:rsidR="0058085A" w:rsidRDefault="0058085A" w:rsidP="008F58D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F58D5">
              <w:rPr>
                <w:rFonts w:ascii="Arial" w:hAnsi="Arial" w:cs="Arial"/>
              </w:rPr>
              <w:t>Posiada umiejętność przewodniczenia pracy zespołowej i potrafi tworzyć efektywne kanały komunikacji w przedsiębiorstwie</w:t>
            </w:r>
          </w:p>
        </w:tc>
        <w:tc>
          <w:tcPr>
            <w:tcW w:w="2410" w:type="dxa"/>
          </w:tcPr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4DCE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U05</w:t>
            </w: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U07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1984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714DCE" w:rsidRPr="008F58D5" w:rsidRDefault="0058085A" w:rsidP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8F58D5">
              <w:rPr>
                <w:rFonts w:ascii="Arial" w:hAnsi="Arial" w:cs="Arial"/>
              </w:rPr>
              <w:t>Kursant rozumie potrzebę procesu nauki, czyli ciągłego uczenia się i rozwijania własnych kompetencji z zakresu kultury organizacyjnej w zmieniającym się otoczeniu społecznym i biznesowym.</w:t>
            </w:r>
          </w:p>
          <w:p w:rsidR="0058085A" w:rsidRPr="008F58D5" w:rsidRDefault="0058085A" w:rsidP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:rsidR="0058085A" w:rsidRPr="008F58D5" w:rsidRDefault="0058085A" w:rsidP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8F58D5">
              <w:rPr>
                <w:rFonts w:ascii="Arial" w:hAnsi="Arial" w:cs="Arial"/>
              </w:rPr>
              <w:t>Potrafi organizować pracę własną jak również pracę zespołu, któremu potencjalnie będzie przewodniczyć.</w:t>
            </w:r>
          </w:p>
          <w:p w:rsidR="00694675" w:rsidRDefault="00694675" w:rsidP="0058085A">
            <w:pPr>
              <w:widowControl w:val="0"/>
              <w:suppressAutoHyphens/>
              <w:autoSpaceDE w:val="0"/>
              <w:spacing w:after="0" w:line="240" w:lineRule="auto"/>
            </w:pPr>
          </w:p>
          <w:p w:rsidR="00694675" w:rsidRDefault="00694675" w:rsidP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714DCE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 w:rsidR="00721B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stacjonarne </w:t>
            </w:r>
          </w:p>
        </w:tc>
      </w:tr>
      <w:tr w:rsidR="00714DCE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14DCE" w:rsidRDefault="00694675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62"/>
        </w:trPr>
        <w:tc>
          <w:tcPr>
            <w:tcW w:w="1611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21BC7" w:rsidRDefault="00721BC7" w:rsidP="00721BC7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21BC7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Organizacja – studia niestacjonarne </w:t>
            </w:r>
          </w:p>
        </w:tc>
      </w:tr>
      <w:tr w:rsidR="00721BC7" w:rsidTr="0038222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21BC7" w:rsidTr="0038222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1BC7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1BC7" w:rsidTr="0038222A">
        <w:trPr>
          <w:trHeight w:val="462"/>
        </w:trPr>
        <w:tc>
          <w:tcPr>
            <w:tcW w:w="1611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21BC7" w:rsidRDefault="00721BC7" w:rsidP="00721BC7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21BC7" w:rsidRDefault="00721BC7" w:rsidP="00721BC7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</w:p>
    <w:p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lastRenderedPageBreak/>
        <w:br w:type="page"/>
      </w:r>
      <w:r w:rsidR="00714DCE">
        <w:rPr>
          <w:rFonts w:ascii="Arial" w:eastAsia="Times New Roman" w:hAnsi="Arial" w:cs="Arial"/>
          <w:szCs w:val="14"/>
          <w:lang w:eastAsia="pl-PL"/>
        </w:rPr>
        <w:lastRenderedPageBreak/>
        <w:t>Opis metod prowadzenia zajęć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Tr="00721BC7">
        <w:trPr>
          <w:trHeight w:val="1260"/>
        </w:trPr>
        <w:tc>
          <w:tcPr>
            <w:tcW w:w="9622" w:type="dxa"/>
          </w:tcPr>
          <w:p w:rsidR="00694675" w:rsidRPr="00694675" w:rsidRDefault="00694675" w:rsidP="00694675">
            <w:pPr>
              <w:pStyle w:val="Nagwek2"/>
              <w:rPr>
                <w:rFonts w:ascii="Arial" w:hAnsi="Arial" w:cs="Arial"/>
                <w:b w:val="0"/>
                <w:i w:val="0"/>
                <w:sz w:val="22"/>
                <w:szCs w:val="22"/>
                <w:lang w:val="pl-PL"/>
              </w:rPr>
            </w:pPr>
            <w:r w:rsidRPr="00694675">
              <w:rPr>
                <w:rFonts w:ascii="Arial" w:hAnsi="Arial" w:cs="Arial"/>
                <w:b w:val="0"/>
                <w:i w:val="0"/>
                <w:sz w:val="22"/>
                <w:szCs w:val="22"/>
                <w:lang w:val="pl-PL"/>
              </w:rPr>
              <w:t xml:space="preserve">Zajęcia prowadzone są w formie wykładów. W trakcie wykładów wykorzystywany jest program Power Point. W okresie nauczania zdalnego/hybrydowego wykłady prowadzone są na platformie  </w:t>
            </w:r>
            <w:r w:rsidRPr="00694675">
              <w:rPr>
                <w:rFonts w:ascii="Arial" w:hAnsi="Arial" w:cs="Arial"/>
                <w:b w:val="0"/>
                <w:i w:val="0"/>
                <w:color w:val="202124"/>
                <w:sz w:val="22"/>
                <w:szCs w:val="22"/>
                <w:lang w:val="pl-PL"/>
              </w:rPr>
              <w:t>Microsoft Teams</w:t>
            </w:r>
            <w:r w:rsidRPr="00694675">
              <w:rPr>
                <w:rFonts w:ascii="Arial" w:hAnsi="Arial" w:cs="Arial"/>
                <w:b w:val="0"/>
                <w:i w:val="0"/>
                <w:sz w:val="22"/>
                <w:szCs w:val="22"/>
                <w:lang w:val="pl-PL"/>
              </w:rPr>
              <w:t xml:space="preserve">. 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69467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69467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6946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U05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69467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6946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U07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69467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69467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69467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:rsidR="00714DCE" w:rsidRDefault="00694675" w:rsidP="00694675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hAnsi="Arial" w:cs="Arial"/>
                <w:szCs w:val="16"/>
              </w:rPr>
              <w:t>W trakcie egzaminu sprawdzane są wiedza, efekty kształcenia jak i umiejętności odpowiadające charakterystyce absolwenta programu nauczania studiów II stopnia.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714DCE" w:rsidRDefault="00694675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36"/>
        </w:trPr>
        <w:tc>
          <w:tcPr>
            <w:tcW w:w="9622" w:type="dxa"/>
          </w:tcPr>
          <w:p w:rsidR="00694675" w:rsidRPr="00AE4040" w:rsidRDefault="00694675" w:rsidP="00694675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4040">
              <w:rPr>
                <w:rFonts w:ascii="Times New Roman" w:hAnsi="Times New Roman"/>
                <w:sz w:val="24"/>
                <w:szCs w:val="24"/>
              </w:rPr>
              <w:t>Zajęcia wprowadzające.</w:t>
            </w:r>
          </w:p>
          <w:p w:rsidR="00694675" w:rsidRPr="00AE4040" w:rsidRDefault="00694675" w:rsidP="00694675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4040">
              <w:rPr>
                <w:rFonts w:ascii="Times New Roman" w:hAnsi="Times New Roman"/>
                <w:sz w:val="24"/>
                <w:szCs w:val="24"/>
              </w:rPr>
              <w:t>Kultura w ujęciu socjologicznym.</w:t>
            </w:r>
          </w:p>
          <w:p w:rsidR="00694675" w:rsidRPr="00AE4040" w:rsidRDefault="00694675" w:rsidP="00694675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4040">
              <w:rPr>
                <w:rFonts w:ascii="Times New Roman" w:hAnsi="Times New Roman"/>
                <w:sz w:val="24"/>
                <w:szCs w:val="24"/>
              </w:rPr>
              <w:t>Współistnienie w społeczeństwie wielokulturowym.</w:t>
            </w:r>
          </w:p>
          <w:p w:rsidR="00694675" w:rsidRPr="00AE4040" w:rsidRDefault="00694675" w:rsidP="00694675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4040">
              <w:rPr>
                <w:rFonts w:ascii="Times New Roman" w:hAnsi="Times New Roman"/>
                <w:sz w:val="24"/>
                <w:szCs w:val="24"/>
              </w:rPr>
              <w:t>Komunikacja interpersonalna jako element kultury organizacyjnej firmy.</w:t>
            </w:r>
          </w:p>
          <w:p w:rsidR="00694675" w:rsidRPr="00AE4040" w:rsidRDefault="00694675" w:rsidP="00694675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4040">
              <w:rPr>
                <w:rFonts w:ascii="Times New Roman" w:hAnsi="Times New Roman"/>
                <w:sz w:val="24"/>
                <w:szCs w:val="24"/>
              </w:rPr>
              <w:t>Etapy rozwoju badań nad kulturą organizacyjną – modele historyczne i współczesne.</w:t>
            </w:r>
          </w:p>
          <w:p w:rsidR="00694675" w:rsidRPr="00AE4040" w:rsidRDefault="00694675" w:rsidP="00694675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4040">
              <w:rPr>
                <w:rFonts w:ascii="Times New Roman" w:hAnsi="Times New Roman"/>
                <w:sz w:val="24"/>
                <w:szCs w:val="24"/>
              </w:rPr>
              <w:t>Kultura organizacyjna w działaniu.</w:t>
            </w:r>
          </w:p>
          <w:p w:rsidR="00694675" w:rsidRPr="00AE4040" w:rsidRDefault="00694675" w:rsidP="00694675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4040">
              <w:rPr>
                <w:rFonts w:ascii="Times New Roman" w:hAnsi="Times New Roman"/>
                <w:sz w:val="24"/>
                <w:szCs w:val="24"/>
              </w:rPr>
              <w:t>Modele i typologie kultur organizacyjnych.</w:t>
            </w:r>
          </w:p>
          <w:p w:rsidR="00714DCE" w:rsidRDefault="00694675" w:rsidP="00694675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E4040">
              <w:rPr>
                <w:rFonts w:ascii="Times New Roman" w:hAnsi="Times New Roman"/>
                <w:sz w:val="24"/>
                <w:szCs w:val="24"/>
              </w:rPr>
              <w:t xml:space="preserve">Zarządzanie międzykulturowe. 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RPr="00694675">
        <w:trPr>
          <w:trHeight w:val="1098"/>
        </w:trPr>
        <w:tc>
          <w:tcPr>
            <w:tcW w:w="9622" w:type="dxa"/>
          </w:tcPr>
          <w:p w:rsidR="00694675" w:rsidRPr="00694675" w:rsidRDefault="00694675" w:rsidP="00694675">
            <w:pPr>
              <w:spacing w:line="360" w:lineRule="auto"/>
              <w:rPr>
                <w:rFonts w:ascii="Arial" w:hAnsi="Arial" w:cs="Arial"/>
              </w:rPr>
            </w:pPr>
            <w:r w:rsidRPr="00694675">
              <w:rPr>
                <w:rFonts w:ascii="Arial" w:hAnsi="Arial" w:cs="Arial"/>
                <w:b/>
              </w:rPr>
              <w:t>Literatura podstawowa</w:t>
            </w:r>
            <w:r w:rsidRPr="00694675">
              <w:rPr>
                <w:rFonts w:ascii="Arial" w:hAnsi="Arial" w:cs="Arial"/>
              </w:rPr>
              <w:t>:</w:t>
            </w:r>
          </w:p>
          <w:p w:rsidR="00DA0265" w:rsidRPr="00742E1D" w:rsidRDefault="00DA0265" w:rsidP="0069467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Cichorzewska M., Kostecki D.: </w:t>
            </w:r>
            <w:r>
              <w:rPr>
                <w:rFonts w:ascii="Arial" w:hAnsi="Arial" w:cs="Arial"/>
                <w:i/>
              </w:rPr>
              <w:t>Kultura organizacyjna goodgovernance w jednostkach administracji publicznej</w:t>
            </w:r>
            <w:r w:rsidR="00742E1D">
              <w:rPr>
                <w:rFonts w:ascii="Arial" w:hAnsi="Arial" w:cs="Arial"/>
                <w:i/>
              </w:rPr>
              <w:t xml:space="preserve">: podręcznik dobrych praktyk. </w:t>
            </w:r>
            <w:r w:rsidR="00742E1D">
              <w:rPr>
                <w:rFonts w:ascii="Arial" w:hAnsi="Arial" w:cs="Arial"/>
              </w:rPr>
              <w:t>Wyd. KUL, Lublin 2021</w:t>
            </w:r>
            <w:r w:rsidR="008F58D5">
              <w:rPr>
                <w:rFonts w:ascii="Arial" w:hAnsi="Arial" w:cs="Arial"/>
              </w:rPr>
              <w:t>;</w:t>
            </w:r>
          </w:p>
          <w:p w:rsidR="00694675" w:rsidRPr="00694675" w:rsidRDefault="00694675" w:rsidP="00694675">
            <w:pPr>
              <w:spacing w:line="360" w:lineRule="auto"/>
              <w:rPr>
                <w:rFonts w:ascii="Arial" w:hAnsi="Arial" w:cs="Arial"/>
              </w:rPr>
            </w:pPr>
            <w:r w:rsidRPr="00694675">
              <w:rPr>
                <w:rFonts w:ascii="Arial" w:hAnsi="Arial" w:cs="Arial"/>
              </w:rPr>
              <w:t xml:space="preserve">Cameron K.S., Quin R.E.: </w:t>
            </w:r>
            <w:r w:rsidRPr="00694675">
              <w:rPr>
                <w:rFonts w:ascii="Arial" w:hAnsi="Arial" w:cs="Arial"/>
                <w:i/>
              </w:rPr>
              <w:t xml:space="preserve">Kultura organizacyjna – diagnoza i zmiana. </w:t>
            </w:r>
            <w:r w:rsidRPr="00694675">
              <w:rPr>
                <w:rFonts w:ascii="Arial" w:hAnsi="Arial" w:cs="Arial"/>
              </w:rPr>
              <w:t>Oficyna Wydawnicza. Kraków 2006</w:t>
            </w:r>
            <w:r w:rsidR="008F58D5">
              <w:rPr>
                <w:rFonts w:ascii="Arial" w:hAnsi="Arial" w:cs="Arial"/>
              </w:rPr>
              <w:t>;</w:t>
            </w:r>
          </w:p>
          <w:p w:rsidR="00694675" w:rsidRPr="00694675" w:rsidRDefault="00694675" w:rsidP="00694675">
            <w:pPr>
              <w:spacing w:line="360" w:lineRule="auto"/>
              <w:rPr>
                <w:rFonts w:ascii="Arial" w:hAnsi="Arial" w:cs="Arial"/>
              </w:rPr>
            </w:pPr>
            <w:r w:rsidRPr="00694675">
              <w:rPr>
                <w:rFonts w:ascii="Arial" w:hAnsi="Arial" w:cs="Arial"/>
              </w:rPr>
              <w:t xml:space="preserve">Hofstede G., </w:t>
            </w:r>
            <w:r w:rsidRPr="00694675">
              <w:rPr>
                <w:rFonts w:ascii="Arial" w:hAnsi="Arial" w:cs="Arial"/>
                <w:i/>
              </w:rPr>
              <w:t>Kultury i organizacje. Zaprogramowanie umysłu</w:t>
            </w:r>
            <w:r w:rsidRPr="00694675">
              <w:rPr>
                <w:rFonts w:ascii="Arial" w:hAnsi="Arial" w:cs="Arial"/>
              </w:rPr>
              <w:t>, PWE, Warszawa 2000</w:t>
            </w:r>
            <w:r w:rsidR="008F58D5">
              <w:rPr>
                <w:rFonts w:ascii="Arial" w:hAnsi="Arial" w:cs="Arial"/>
              </w:rPr>
              <w:t>;</w:t>
            </w:r>
          </w:p>
          <w:p w:rsidR="00694675" w:rsidRPr="00694675" w:rsidRDefault="00694675" w:rsidP="00694675">
            <w:pPr>
              <w:spacing w:line="360" w:lineRule="auto"/>
              <w:rPr>
                <w:rFonts w:ascii="Arial" w:hAnsi="Arial" w:cs="Arial"/>
              </w:rPr>
            </w:pPr>
            <w:r w:rsidRPr="00694675">
              <w:rPr>
                <w:rFonts w:ascii="Arial" w:hAnsi="Arial" w:cs="Arial"/>
              </w:rPr>
              <w:t xml:space="preserve">Aniszewska G., </w:t>
            </w:r>
            <w:r w:rsidRPr="00694675">
              <w:rPr>
                <w:rFonts w:ascii="Arial" w:hAnsi="Arial" w:cs="Arial"/>
                <w:i/>
              </w:rPr>
              <w:t>Kultura organizacyjna w zarządzaniu</w:t>
            </w:r>
            <w:r w:rsidRPr="00694675">
              <w:rPr>
                <w:rFonts w:ascii="Arial" w:hAnsi="Arial" w:cs="Arial"/>
              </w:rPr>
              <w:t>, PWE, Warszawa 2007</w:t>
            </w:r>
            <w:r w:rsidR="008F58D5">
              <w:rPr>
                <w:rFonts w:ascii="Arial" w:hAnsi="Arial" w:cs="Arial"/>
              </w:rPr>
              <w:t>;</w:t>
            </w:r>
          </w:p>
          <w:p w:rsidR="00714DCE" w:rsidRPr="00694675" w:rsidRDefault="00694675" w:rsidP="0069467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94675">
              <w:rPr>
                <w:rFonts w:ascii="Arial" w:hAnsi="Arial" w:cs="Arial"/>
              </w:rPr>
              <w:t xml:space="preserve">Kostera M., </w:t>
            </w:r>
            <w:r w:rsidRPr="00694675">
              <w:rPr>
                <w:rFonts w:ascii="Arial" w:hAnsi="Arial" w:cs="Arial"/>
                <w:i/>
              </w:rPr>
              <w:t>Organizacje i archetypy</w:t>
            </w:r>
            <w:r w:rsidRPr="00694675">
              <w:rPr>
                <w:rFonts w:ascii="Arial" w:hAnsi="Arial" w:cs="Arial"/>
              </w:rPr>
              <w:t>, Wolters Kluwer, Warszawa 2010</w:t>
            </w:r>
            <w:r w:rsidR="008F58D5">
              <w:rPr>
                <w:rFonts w:ascii="Arial" w:hAnsi="Arial" w:cs="Arial"/>
              </w:rPr>
              <w:t>;</w:t>
            </w:r>
          </w:p>
        </w:tc>
      </w:tr>
    </w:tbl>
    <w:p w:rsidR="00694675" w:rsidRDefault="0069467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14DCE" w:rsidRPr="00694675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694675">
        <w:rPr>
          <w:rFonts w:ascii="Arial" w:eastAsia="Times New Roman" w:hAnsi="Arial" w:cs="Arial"/>
          <w:lang w:eastAsia="pl-PL"/>
        </w:rPr>
        <w:t>Wykaz literatury uzupełniającej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12"/>
        </w:trPr>
        <w:tc>
          <w:tcPr>
            <w:tcW w:w="9622" w:type="dxa"/>
          </w:tcPr>
          <w:p w:rsidR="00714DCE" w:rsidRDefault="00DA0265" w:rsidP="008F58D5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Jasińska M., Podgórska K.: </w:t>
            </w:r>
            <w:r w:rsidRPr="00DA0265">
              <w:rPr>
                <w:rFonts w:ascii="Arial" w:eastAsia="Times New Roman" w:hAnsi="Arial" w:cs="Arial"/>
                <w:i/>
                <w:szCs w:val="16"/>
                <w:lang w:eastAsia="pl-PL"/>
              </w:rPr>
              <w:t>Między oczekiwaniami a rzeczywistością. Umiejętności miękkie u osób wchodzących na rynek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. E-mentor 2015, vol 2. </w:t>
            </w:r>
            <w:hyperlink r:id="rId7" w:history="1">
              <w:r w:rsidR="00742E1D" w:rsidRPr="00AE4040">
                <w:rPr>
                  <w:rStyle w:val="Hipercze"/>
                  <w:rFonts w:ascii="Arial" w:eastAsia="Times New Roman" w:hAnsi="Arial" w:cs="Arial"/>
                  <w:szCs w:val="16"/>
                  <w:lang w:eastAsia="pl-PL"/>
                </w:rPr>
                <w:t>http://www.e-mentor.edu.pl/_pdf/ementor62.pdf</w:t>
              </w:r>
            </w:hyperlink>
            <w:r w:rsidR="008F58D5">
              <w:rPr>
                <w:rFonts w:ascii="Arial" w:eastAsia="Times New Roman" w:hAnsi="Arial" w:cs="Arial"/>
                <w:szCs w:val="16"/>
                <w:lang w:eastAsia="pl-PL"/>
              </w:rPr>
              <w:t>;</w:t>
            </w:r>
          </w:p>
          <w:p w:rsidR="00742E1D" w:rsidRDefault="00742E1D" w:rsidP="008F58D5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742E1D" w:rsidRDefault="00742E1D" w:rsidP="008F58D5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Nakielska M.: </w:t>
            </w:r>
            <w:r>
              <w:rPr>
                <w:rFonts w:ascii="Arial" w:eastAsia="Times New Roman" w:hAnsi="Arial" w:cs="Arial"/>
                <w:i/>
                <w:szCs w:val="16"/>
                <w:lang w:eastAsia="pl-PL"/>
              </w:rPr>
              <w:t xml:space="preserve">Kultura organizacyjna w Polsce i Korei Południowej oraz jej kreowanie poprzez politykę kadrową: studium przypadku. 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D.W. Elipsa. Warszawa 2022</w:t>
            </w:r>
            <w:r w:rsidR="008F58D5">
              <w:rPr>
                <w:rFonts w:ascii="Arial" w:eastAsia="Times New Roman" w:hAnsi="Arial" w:cs="Arial"/>
                <w:szCs w:val="16"/>
                <w:lang w:eastAsia="pl-PL"/>
              </w:rPr>
              <w:t>;</w:t>
            </w:r>
          </w:p>
          <w:p w:rsidR="00742E1D" w:rsidRDefault="00742E1D" w:rsidP="008F58D5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742E1D" w:rsidRPr="00742E1D" w:rsidRDefault="00742E1D" w:rsidP="008F58D5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Okręglicka M.:</w:t>
            </w:r>
            <w:r>
              <w:rPr>
                <w:rFonts w:ascii="Arial" w:eastAsia="Times New Roman" w:hAnsi="Arial" w:cs="Arial"/>
                <w:i/>
                <w:szCs w:val="16"/>
                <w:lang w:eastAsia="pl-PL"/>
              </w:rPr>
              <w:t xml:space="preserve"> Orientacja przedsiębiorstwa a kultura organizacyjna w małym przedsiębiorstwie. 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Wyd. Politechniki Częstochowskiej, Częstochowa 2019</w:t>
            </w:r>
            <w:r w:rsidR="008F58D5">
              <w:rPr>
                <w:rFonts w:ascii="Arial" w:eastAsia="Times New Roman" w:hAnsi="Arial" w:cs="Arial"/>
                <w:szCs w:val="16"/>
                <w:lang w:eastAsia="pl-PL"/>
              </w:rPr>
              <w:t>;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 w:rsidR="00721BC7">
        <w:rPr>
          <w:rFonts w:ascii="Arial" w:eastAsia="Times New Roman" w:hAnsi="Arial" w:cs="Arial"/>
          <w:szCs w:val="16"/>
          <w:lang w:eastAsia="pl-PL"/>
        </w:rPr>
        <w:t xml:space="preserve"> – studia stacjonarne 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714DCE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714DCE" w:rsidRDefault="00742E1D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14DCE" w:rsidRDefault="00721BC7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14DCE" w:rsidRDefault="00742E1D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714DCE" w:rsidRDefault="00721BC7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14DCE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14DCE" w:rsidRDefault="00742E1D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714DCE" w:rsidRDefault="00714DCE"/>
    <w:p w:rsidR="00721BC7" w:rsidRDefault="00721BC7" w:rsidP="00721BC7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lastRenderedPageBreak/>
        <w:t xml:space="preserve">Bilans godzinowy zgodny z CNPS (Całkowity Nakład Pracy Studenta) – studia niestacjonarne </w:t>
      </w:r>
    </w:p>
    <w:p w:rsidR="00721BC7" w:rsidRDefault="00721BC7" w:rsidP="00721BC7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721BC7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21BC7" w:rsidRDefault="00721BC7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21BC7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BC7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21BC7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21BC7" w:rsidRDefault="00721BC7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21BC7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BC7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21BC7" w:rsidTr="0038222A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BC7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21BC7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721BC7" w:rsidRDefault="00721BC7" w:rsidP="00721BC7"/>
    <w:p w:rsidR="00721BC7" w:rsidRDefault="00721BC7"/>
    <w:sectPr w:rsidR="00721BC7" w:rsidSect="00AC3523"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5CF" w:rsidRDefault="00A525CF">
      <w:pPr>
        <w:spacing w:after="0" w:line="240" w:lineRule="auto"/>
      </w:pPr>
      <w:r>
        <w:separator/>
      </w:r>
    </w:p>
  </w:endnote>
  <w:endnote w:type="continuationSeparator" w:id="1">
    <w:p w:rsidR="00A525CF" w:rsidRDefault="00A5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2F695E">
    <w:pPr>
      <w:pStyle w:val="Stopka"/>
      <w:jc w:val="right"/>
    </w:pPr>
    <w:r>
      <w:fldChar w:fldCharType="begin"/>
    </w:r>
    <w:r w:rsidR="00714DCE">
      <w:instrText>PAGE   \* MERGEFORMAT</w:instrText>
    </w:r>
    <w:r>
      <w:fldChar w:fldCharType="separate"/>
    </w:r>
    <w:r w:rsidR="00A46678">
      <w:rPr>
        <w:noProof/>
      </w:rPr>
      <w:t>7</w:t>
    </w:r>
    <w:r>
      <w:fldChar w:fldCharType="end"/>
    </w:r>
  </w:p>
  <w:p w:rsidR="00714DCE" w:rsidRDefault="00714D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5CF" w:rsidRDefault="00A525CF">
      <w:pPr>
        <w:spacing w:after="0" w:line="240" w:lineRule="auto"/>
      </w:pPr>
      <w:r>
        <w:separator/>
      </w:r>
    </w:p>
  </w:footnote>
  <w:footnote w:type="continuationSeparator" w:id="1">
    <w:p w:rsidR="00A525CF" w:rsidRDefault="00A52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47D6E"/>
    <w:multiLevelType w:val="hybridMultilevel"/>
    <w:tmpl w:val="6214F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C5825"/>
    <w:rsid w:val="0005487E"/>
    <w:rsid w:val="001065A5"/>
    <w:rsid w:val="00120130"/>
    <w:rsid w:val="001F4795"/>
    <w:rsid w:val="0022100D"/>
    <w:rsid w:val="00250436"/>
    <w:rsid w:val="002C5825"/>
    <w:rsid w:val="002F695E"/>
    <w:rsid w:val="003066BC"/>
    <w:rsid w:val="003322F1"/>
    <w:rsid w:val="00336DA5"/>
    <w:rsid w:val="00420D0D"/>
    <w:rsid w:val="004F3A8E"/>
    <w:rsid w:val="0056691A"/>
    <w:rsid w:val="0058085A"/>
    <w:rsid w:val="00694675"/>
    <w:rsid w:val="006A2C0B"/>
    <w:rsid w:val="006B71AE"/>
    <w:rsid w:val="00714DCE"/>
    <w:rsid w:val="00721BC7"/>
    <w:rsid w:val="00742E1D"/>
    <w:rsid w:val="007A4DFF"/>
    <w:rsid w:val="008F11F2"/>
    <w:rsid w:val="008F58D5"/>
    <w:rsid w:val="009105D2"/>
    <w:rsid w:val="00A46678"/>
    <w:rsid w:val="00A525CF"/>
    <w:rsid w:val="00AA34D4"/>
    <w:rsid w:val="00AC3523"/>
    <w:rsid w:val="00AE4040"/>
    <w:rsid w:val="00B34138"/>
    <w:rsid w:val="00B577E7"/>
    <w:rsid w:val="00C21ADA"/>
    <w:rsid w:val="00C57254"/>
    <w:rsid w:val="00C76DE0"/>
    <w:rsid w:val="00C9234E"/>
    <w:rsid w:val="00D54CC1"/>
    <w:rsid w:val="00DA0265"/>
    <w:rsid w:val="00DF2C91"/>
    <w:rsid w:val="00E05287"/>
    <w:rsid w:val="00E71351"/>
    <w:rsid w:val="00EF3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95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2F695E"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675"/>
    <w:pPr>
      <w:keepNext/>
      <w:widowControl w:val="0"/>
      <w:suppressAutoHyphens/>
      <w:autoSpaceDE w:val="0"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2F6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2F695E"/>
  </w:style>
  <w:style w:type="paragraph" w:styleId="Stopka">
    <w:name w:val="footer"/>
    <w:basedOn w:val="Normalny"/>
    <w:unhideWhenUsed/>
    <w:rsid w:val="002F6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  <w:rsid w:val="002F695E"/>
  </w:style>
  <w:style w:type="character" w:styleId="Wyrnieniedelikatne">
    <w:name w:val="Subtle Emphasis"/>
    <w:qFormat/>
    <w:rsid w:val="002F695E"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rsid w:val="0005487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5487E"/>
    <w:rPr>
      <w:rFonts w:ascii="Times New Roman" w:eastAsia="Times New Roman" w:hAnsi="Times New Roman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675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946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9467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94675"/>
    <w:pPr>
      <w:spacing w:after="0" w:line="240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2E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mentor.edu.pl/_pdf/ementor6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913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6383</CharactersWithSpaces>
  <SharedDoc>false</SharedDoc>
  <HLinks>
    <vt:vector size="6" baseType="variant">
      <vt:variant>
        <vt:i4>3014659</vt:i4>
      </vt:variant>
      <vt:variant>
        <vt:i4>0</vt:i4>
      </vt:variant>
      <vt:variant>
        <vt:i4>0</vt:i4>
      </vt:variant>
      <vt:variant>
        <vt:i4>5</vt:i4>
      </vt:variant>
      <vt:variant>
        <vt:lpwstr>http://www.e-mentor.edu.pl/_pdf/ementor62.pdf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creator>Monika</dc:creator>
  <cp:lastModifiedBy>grzegorz kubinski</cp:lastModifiedBy>
  <cp:revision>2</cp:revision>
  <cp:lastPrinted>2012-01-27T07:28:00Z</cp:lastPrinted>
  <dcterms:created xsi:type="dcterms:W3CDTF">2024-11-02T13:56:00Z</dcterms:created>
  <dcterms:modified xsi:type="dcterms:W3CDTF">2024-11-02T13:56:00Z</dcterms:modified>
</cp:coreProperties>
</file>