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17295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  <w:gridCol w:w="7655"/>
      </w:tblGrid>
      <w:tr w:rsidR="004F21B4" w:rsidTr="00BD4E52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4F21B4" w:rsidRDefault="004F21B4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:rsidR="004F21B4" w:rsidRPr="00160A19" w:rsidRDefault="00C116A5" w:rsidP="00BD4E52">
            <w:pPr>
              <w:pStyle w:val="Zawartotabeli"/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Socjologia mediów</w:t>
            </w:r>
          </w:p>
        </w:tc>
        <w:tc>
          <w:tcPr>
            <w:tcW w:w="7655" w:type="dxa"/>
            <w:vAlign w:val="center"/>
          </w:tcPr>
          <w:p w:rsidR="004F21B4" w:rsidRDefault="004F21B4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1B4" w:rsidRPr="00C116A5" w:rsidTr="00BD4E52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4F21B4" w:rsidRDefault="004F21B4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4F21B4" w:rsidRPr="00B241A1" w:rsidRDefault="004F21B4" w:rsidP="00BD4E52">
            <w:pPr>
              <w:pStyle w:val="Zawartotabeli"/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0A19">
              <w:rPr>
                <w:rFonts w:ascii="Arial" w:hAnsi="Arial" w:cs="Arial"/>
                <w:sz w:val="20"/>
                <w:szCs w:val="20"/>
                <w:lang w:val="en-US"/>
              </w:rPr>
              <w:t>Popular culture and the new media</w:t>
            </w:r>
          </w:p>
        </w:tc>
        <w:tc>
          <w:tcPr>
            <w:tcW w:w="7655" w:type="dxa"/>
            <w:vAlign w:val="center"/>
          </w:tcPr>
          <w:p w:rsidR="004F21B4" w:rsidRPr="00B241A1" w:rsidRDefault="004F21B4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303F50" w:rsidRPr="00B241A1" w:rsidRDefault="00303F50">
      <w:pPr>
        <w:jc w:val="center"/>
        <w:rPr>
          <w:rFonts w:ascii="Arial" w:hAnsi="Arial" w:cs="Arial"/>
          <w:sz w:val="20"/>
          <w:szCs w:val="20"/>
          <w:lang w:val="en-GB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827D3B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827D3B" w:rsidRPr="00C116A5" w:rsidRDefault="00C116A5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116A5">
              <w:rPr>
                <w:rFonts w:ascii="Arial" w:hAnsi="Arial" w:cs="Arial"/>
                <w:sz w:val="20"/>
                <w:szCs w:val="20"/>
                <w:lang w:val="en-US"/>
              </w:rPr>
              <w:t>Dr hab. prof. UKEN Aldona Guzik</w:t>
            </w:r>
          </w:p>
        </w:tc>
        <w:tc>
          <w:tcPr>
            <w:tcW w:w="3261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:rsidRPr="00C116A5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827D3B" w:rsidRPr="00C116A5" w:rsidRDefault="00C116A5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116A5">
              <w:rPr>
                <w:rFonts w:ascii="Arial" w:hAnsi="Arial" w:cs="Arial"/>
                <w:sz w:val="20"/>
                <w:szCs w:val="20"/>
                <w:lang w:val="en-US"/>
              </w:rPr>
              <w:t>Dr hab. prof. UKEN Aldona Guzik</w:t>
            </w:r>
          </w:p>
        </w:tc>
      </w:tr>
      <w:tr w:rsidR="00827D3B" w:rsidRPr="00C116A5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27D3B" w:rsidRPr="00C116A5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827D3B" w:rsidRPr="00C116A5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Pr="00C116A5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27D3B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827D3B" w:rsidRDefault="007F781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303F50">
        <w:trPr>
          <w:trHeight w:val="1365"/>
        </w:trPr>
        <w:tc>
          <w:tcPr>
            <w:tcW w:w="9640" w:type="dxa"/>
          </w:tcPr>
          <w:p w:rsidR="00303F50" w:rsidRDefault="004F21B4">
            <w:pPr>
              <w:rPr>
                <w:rFonts w:ascii="Arial" w:hAnsi="Arial" w:cs="Arial"/>
                <w:sz w:val="22"/>
                <w:szCs w:val="16"/>
              </w:rPr>
            </w:pPr>
            <w:r w:rsidRPr="00160A19">
              <w:rPr>
                <w:rFonts w:ascii="Arial" w:hAnsi="Arial" w:cs="Arial"/>
                <w:sz w:val="20"/>
                <w:szCs w:val="20"/>
              </w:rPr>
              <w:t>Cele</w:t>
            </w:r>
            <w:r w:rsidR="007F781B">
              <w:rPr>
                <w:rFonts w:ascii="Arial" w:hAnsi="Arial" w:cs="Arial"/>
                <w:sz w:val="20"/>
                <w:szCs w:val="20"/>
              </w:rPr>
              <w:t>m kursu jest zapoznanie osoby studiującej</w:t>
            </w:r>
            <w:r w:rsidRPr="00160A19">
              <w:rPr>
                <w:rFonts w:ascii="Arial" w:hAnsi="Arial" w:cs="Arial"/>
                <w:sz w:val="20"/>
                <w:szCs w:val="20"/>
              </w:rPr>
              <w:t xml:space="preserve"> z przemianami kultury popularnej w epoce nowych mediów. Student</w:t>
            </w:r>
            <w:r w:rsidR="007F781B">
              <w:rPr>
                <w:rFonts w:ascii="Arial" w:hAnsi="Arial" w:cs="Arial"/>
                <w:sz w:val="20"/>
                <w:szCs w:val="20"/>
              </w:rPr>
              <w:t>/ka</w:t>
            </w:r>
            <w:r w:rsidRPr="00160A19">
              <w:rPr>
                <w:rFonts w:ascii="Arial" w:hAnsi="Arial" w:cs="Arial"/>
                <w:sz w:val="20"/>
                <w:szCs w:val="20"/>
              </w:rPr>
              <w:t xml:space="preserve"> poznaje charakterystykę nowych mediów i specyfikę Internetu jako platformy komunikacyjnej łączącej wiele różnych mediów. Poznaje relacje i zależności pomiędzy mediami w procesie konwergencji. Dowiaduje się, w jaki sposób mogą być tworzone i dystrybuowane treści kultury popularnej, oraz jaki wpływ ma ona na integrowanie się ludzi wokół niektórych jej treści.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</w:tblGrid>
      <w:tr w:rsidR="00303F50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303F50" w:rsidRDefault="000E16AB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  <w:r w:rsidR="00303F50">
        <w:rPr>
          <w:rFonts w:ascii="Arial" w:hAnsi="Arial" w:cs="Arial"/>
          <w:sz w:val="22"/>
          <w:szCs w:val="16"/>
        </w:rPr>
        <w:lastRenderedPageBreak/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303F50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838"/>
        </w:trPr>
        <w:tc>
          <w:tcPr>
            <w:tcW w:w="1979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  <w:p w:rsidR="004F21B4" w:rsidRPr="00160A19" w:rsidRDefault="004F21B4" w:rsidP="004F21B4">
            <w:pPr>
              <w:rPr>
                <w:rFonts w:ascii="Arial" w:hAnsi="Arial" w:cs="Arial"/>
                <w:sz w:val="20"/>
                <w:szCs w:val="20"/>
              </w:rPr>
            </w:pPr>
            <w:r w:rsidRPr="00160A19">
              <w:rPr>
                <w:rFonts w:ascii="Arial" w:hAnsi="Arial" w:cs="Arial"/>
                <w:sz w:val="20"/>
                <w:szCs w:val="20"/>
              </w:rPr>
              <w:t>W01 Student</w:t>
            </w:r>
            <w:r w:rsidR="007F781B">
              <w:rPr>
                <w:rFonts w:ascii="Arial" w:hAnsi="Arial" w:cs="Arial"/>
                <w:sz w:val="20"/>
                <w:szCs w:val="20"/>
              </w:rPr>
              <w:t>/ka</w:t>
            </w:r>
            <w:r w:rsidRPr="00160A19">
              <w:rPr>
                <w:rFonts w:ascii="Arial" w:hAnsi="Arial" w:cs="Arial"/>
                <w:sz w:val="20"/>
                <w:szCs w:val="20"/>
              </w:rPr>
              <w:t xml:space="preserve"> posiada wiedzę na temat tego, czym charakteryzują się kultura popularna oraz nowe media, a także, na czym polegają związki pomiędzy nimi.</w:t>
            </w:r>
          </w:p>
          <w:p w:rsidR="004F21B4" w:rsidRPr="00160A19" w:rsidRDefault="004F21B4" w:rsidP="004F21B4">
            <w:pPr>
              <w:rPr>
                <w:rFonts w:ascii="Arial" w:hAnsi="Arial" w:cs="Arial"/>
                <w:sz w:val="20"/>
                <w:szCs w:val="20"/>
              </w:rPr>
            </w:pPr>
          </w:p>
          <w:p w:rsidR="004F21B4" w:rsidRPr="00160A19" w:rsidRDefault="004F21B4" w:rsidP="004F21B4">
            <w:pPr>
              <w:rPr>
                <w:rFonts w:ascii="Arial" w:hAnsi="Arial" w:cs="Arial"/>
                <w:sz w:val="20"/>
                <w:szCs w:val="20"/>
              </w:rPr>
            </w:pPr>
            <w:r w:rsidRPr="00160A19">
              <w:rPr>
                <w:rFonts w:ascii="Arial" w:hAnsi="Arial" w:cs="Arial"/>
                <w:sz w:val="20"/>
                <w:szCs w:val="20"/>
              </w:rPr>
              <w:t>W02 Wie, czym charakteryzują się społeczności fanowskie, w jaki sposób wykorzystują nowe media i na czym polega ich znaczenie dla kultury popularnej.</w:t>
            </w:r>
          </w:p>
          <w:p w:rsidR="004F21B4" w:rsidRPr="00160A19" w:rsidRDefault="004F21B4" w:rsidP="004F21B4">
            <w:pPr>
              <w:rPr>
                <w:rFonts w:ascii="Arial" w:hAnsi="Arial" w:cs="Arial"/>
                <w:sz w:val="20"/>
                <w:szCs w:val="20"/>
              </w:rPr>
            </w:pPr>
          </w:p>
          <w:p w:rsidR="004F21B4" w:rsidRPr="00160A19" w:rsidRDefault="004F21B4" w:rsidP="004F21B4">
            <w:pPr>
              <w:rPr>
                <w:rFonts w:ascii="Arial" w:hAnsi="Arial" w:cs="Arial"/>
                <w:sz w:val="20"/>
                <w:szCs w:val="20"/>
              </w:rPr>
            </w:pPr>
            <w:r w:rsidRPr="00160A19">
              <w:rPr>
                <w:rFonts w:ascii="Arial" w:hAnsi="Arial" w:cs="Arial"/>
                <w:sz w:val="20"/>
                <w:szCs w:val="20"/>
              </w:rPr>
              <w:t>W03 Rozumie, jakie związki łączą kulturę popularną i nowe media z kwestiami politycznymi i ideologicznymi, w tym nowymi ruchami społecznymi.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:rsidR="00303F50" w:rsidRDefault="004F21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K_W04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2116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  <w:p w:rsidR="004F21B4" w:rsidRPr="00160A19" w:rsidRDefault="004F21B4" w:rsidP="004F21B4">
            <w:pPr>
              <w:rPr>
                <w:rFonts w:ascii="Arial" w:hAnsi="Arial" w:cs="Arial"/>
                <w:sz w:val="20"/>
                <w:szCs w:val="20"/>
              </w:rPr>
            </w:pPr>
            <w:r w:rsidRPr="00160A19">
              <w:rPr>
                <w:rFonts w:ascii="Arial" w:hAnsi="Arial" w:cs="Arial"/>
                <w:sz w:val="20"/>
                <w:szCs w:val="20"/>
              </w:rPr>
              <w:t>U01 Student</w:t>
            </w:r>
            <w:r w:rsidR="007F781B">
              <w:rPr>
                <w:rFonts w:ascii="Arial" w:hAnsi="Arial" w:cs="Arial"/>
                <w:sz w:val="20"/>
                <w:szCs w:val="20"/>
              </w:rPr>
              <w:t>/ka</w:t>
            </w:r>
            <w:r w:rsidRPr="00160A19">
              <w:rPr>
                <w:rFonts w:ascii="Arial" w:hAnsi="Arial" w:cs="Arial"/>
                <w:sz w:val="20"/>
                <w:szCs w:val="20"/>
              </w:rPr>
              <w:t xml:space="preserve"> potrafi rozpoznawać i charakteryzować nowe media.</w:t>
            </w:r>
          </w:p>
          <w:p w:rsidR="004F21B4" w:rsidRPr="00160A19" w:rsidRDefault="004F21B4" w:rsidP="004F21B4">
            <w:pPr>
              <w:rPr>
                <w:rFonts w:ascii="Arial" w:hAnsi="Arial" w:cs="Arial"/>
                <w:sz w:val="20"/>
                <w:szCs w:val="20"/>
              </w:rPr>
            </w:pPr>
          </w:p>
          <w:p w:rsidR="00303F50" w:rsidRDefault="004F21B4" w:rsidP="004F21B4">
            <w:pPr>
              <w:rPr>
                <w:rFonts w:ascii="Arial" w:hAnsi="Arial" w:cs="Arial"/>
                <w:sz w:val="20"/>
                <w:szCs w:val="20"/>
              </w:rPr>
            </w:pPr>
            <w:r w:rsidRPr="00160A19">
              <w:rPr>
                <w:rFonts w:ascii="Arial" w:hAnsi="Arial" w:cs="Arial"/>
                <w:sz w:val="20"/>
                <w:szCs w:val="20"/>
              </w:rPr>
              <w:t>U02 Potrafi rozpoznać i zanalizować wybrane treści kultury popularnej ze wskazaniem roli nowych mediów w ich rozpowszechnianiu.</w:t>
            </w:r>
          </w:p>
        </w:tc>
        <w:tc>
          <w:tcPr>
            <w:tcW w:w="2410" w:type="dxa"/>
          </w:tcPr>
          <w:p w:rsidR="00B241A1" w:rsidRDefault="00B241A1">
            <w:pPr>
              <w:rPr>
                <w:rFonts w:ascii="Arial" w:hAnsi="Arial" w:cs="Arial"/>
                <w:sz w:val="20"/>
                <w:szCs w:val="20"/>
              </w:rPr>
            </w:pPr>
          </w:p>
          <w:p w:rsidR="00B241A1" w:rsidRDefault="00B241A1">
            <w:pPr>
              <w:rPr>
                <w:rFonts w:ascii="Arial" w:hAnsi="Arial" w:cs="Arial"/>
                <w:sz w:val="20"/>
                <w:szCs w:val="20"/>
              </w:rPr>
            </w:pPr>
          </w:p>
          <w:p w:rsidR="00303F50" w:rsidRDefault="004F21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K_U02</w:t>
            </w:r>
          </w:p>
          <w:p w:rsidR="004F21B4" w:rsidRDefault="004F21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K_U03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984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303F50" w:rsidRDefault="004F21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  <w:r w:rsidRPr="00160A19">
              <w:rPr>
                <w:rFonts w:ascii="Arial" w:hAnsi="Arial" w:cs="Arial"/>
                <w:sz w:val="20"/>
                <w:szCs w:val="20"/>
              </w:rPr>
              <w:t xml:space="preserve"> Student</w:t>
            </w:r>
            <w:r w:rsidR="007F781B">
              <w:rPr>
                <w:rFonts w:ascii="Arial" w:hAnsi="Arial" w:cs="Arial"/>
                <w:sz w:val="20"/>
                <w:szCs w:val="20"/>
              </w:rPr>
              <w:t>/ka</w:t>
            </w:r>
            <w:r w:rsidRPr="00160A19">
              <w:rPr>
                <w:rFonts w:ascii="Arial" w:hAnsi="Arial" w:cs="Arial"/>
                <w:sz w:val="20"/>
                <w:szCs w:val="20"/>
              </w:rPr>
              <w:t xml:space="preserve"> ma świadomość znaczenia, jakie odgrywają kultura popularna i nowe media we współczesnym społeczeństwie.</w:t>
            </w:r>
          </w:p>
        </w:tc>
        <w:tc>
          <w:tcPr>
            <w:tcW w:w="2410" w:type="dxa"/>
          </w:tcPr>
          <w:p w:rsidR="00303F50" w:rsidRDefault="004F21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</w:t>
            </w:r>
            <w:r w:rsidR="007F781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C1034D" w:rsidRDefault="00C1034D">
      <w:pPr>
        <w:rPr>
          <w:rFonts w:ascii="Arial" w:hAnsi="Arial" w:cs="Arial"/>
          <w:sz w:val="22"/>
          <w:szCs w:val="16"/>
        </w:rPr>
      </w:pPr>
    </w:p>
    <w:p w:rsidR="00C1034D" w:rsidRDefault="00C1034D">
      <w:pPr>
        <w:rPr>
          <w:rFonts w:ascii="Arial" w:hAnsi="Arial" w:cs="Arial"/>
          <w:sz w:val="22"/>
          <w:szCs w:val="16"/>
        </w:rPr>
      </w:pPr>
    </w:p>
    <w:p w:rsidR="00C1034D" w:rsidRDefault="00C1034D">
      <w:pPr>
        <w:rPr>
          <w:rFonts w:ascii="Arial" w:hAnsi="Arial" w:cs="Arial"/>
          <w:sz w:val="22"/>
          <w:szCs w:val="16"/>
        </w:rPr>
      </w:pPr>
    </w:p>
    <w:p w:rsidR="00C1034D" w:rsidRDefault="00C1034D">
      <w:pPr>
        <w:rPr>
          <w:rFonts w:ascii="Arial" w:hAnsi="Arial" w:cs="Arial"/>
          <w:sz w:val="22"/>
          <w:szCs w:val="16"/>
        </w:rPr>
      </w:pPr>
    </w:p>
    <w:p w:rsidR="00C1034D" w:rsidRDefault="00C1034D">
      <w:pPr>
        <w:rPr>
          <w:rFonts w:ascii="Arial" w:hAnsi="Arial" w:cs="Arial"/>
          <w:sz w:val="22"/>
          <w:szCs w:val="16"/>
        </w:rPr>
      </w:pPr>
    </w:p>
    <w:p w:rsidR="000868F0" w:rsidRDefault="000868F0">
      <w:pPr>
        <w:rPr>
          <w:rFonts w:ascii="Arial" w:hAnsi="Arial" w:cs="Arial"/>
          <w:sz w:val="22"/>
          <w:szCs w:val="16"/>
        </w:rPr>
      </w:pPr>
    </w:p>
    <w:p w:rsidR="000868F0" w:rsidRDefault="000868F0">
      <w:pPr>
        <w:rPr>
          <w:rFonts w:ascii="Arial" w:hAnsi="Arial" w:cs="Arial"/>
          <w:sz w:val="22"/>
          <w:szCs w:val="16"/>
        </w:rPr>
      </w:pPr>
    </w:p>
    <w:p w:rsidR="000868F0" w:rsidRDefault="000868F0">
      <w:pPr>
        <w:rPr>
          <w:rFonts w:ascii="Arial" w:hAnsi="Arial" w:cs="Arial"/>
          <w:sz w:val="22"/>
          <w:szCs w:val="16"/>
        </w:rPr>
      </w:pPr>
    </w:p>
    <w:p w:rsidR="000868F0" w:rsidRDefault="000868F0">
      <w:pPr>
        <w:rPr>
          <w:rFonts w:ascii="Arial" w:hAnsi="Arial" w:cs="Arial"/>
          <w:sz w:val="22"/>
          <w:szCs w:val="16"/>
        </w:rPr>
      </w:pPr>
    </w:p>
    <w:p w:rsidR="00C1034D" w:rsidRDefault="00C1034D">
      <w:pPr>
        <w:rPr>
          <w:rFonts w:ascii="Arial" w:hAnsi="Arial" w:cs="Arial"/>
          <w:sz w:val="22"/>
          <w:szCs w:val="16"/>
        </w:rPr>
      </w:pPr>
    </w:p>
    <w:p w:rsidR="00303F50" w:rsidRDefault="000868F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Studia stacjonarne</w:t>
      </w: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303F50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303F50" w:rsidRDefault="007F781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7F781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62"/>
        </w:trPr>
        <w:tc>
          <w:tcPr>
            <w:tcW w:w="1611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0868F0" w:rsidRDefault="000868F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Studia niestacjonarne</w:t>
      </w: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0868F0" w:rsidTr="000868F0">
        <w:trPr>
          <w:cantSplit/>
          <w:trHeight w:val="424"/>
        </w:trPr>
        <w:tc>
          <w:tcPr>
            <w:tcW w:w="9640" w:type="dxa"/>
            <w:gridSpan w:val="14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868F0" w:rsidRDefault="000868F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0868F0" w:rsidTr="000868F0">
        <w:trPr>
          <w:cantSplit/>
          <w:trHeight w:val="654"/>
        </w:trPr>
        <w:tc>
          <w:tcPr>
            <w:tcW w:w="1611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  <w:hideMark/>
          </w:tcPr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0868F0" w:rsidTr="000868F0">
        <w:trPr>
          <w:cantSplit/>
          <w:trHeight w:val="477"/>
        </w:trPr>
        <w:tc>
          <w:tcPr>
            <w:tcW w:w="9640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:rsidR="000868F0" w:rsidRDefault="000868F0">
            <w:pPr>
              <w:widowControl/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:rsidR="000868F0" w:rsidRDefault="000868F0">
            <w:pPr>
              <w:widowControl/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8F0" w:rsidTr="000868F0">
        <w:trPr>
          <w:trHeight w:val="499"/>
        </w:trPr>
        <w:tc>
          <w:tcPr>
            <w:tcW w:w="161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  <w:hideMark/>
          </w:tcPr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  <w:hideMark/>
          </w:tcPr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22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03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8F0" w:rsidTr="000868F0">
        <w:trPr>
          <w:trHeight w:val="462"/>
        </w:trPr>
        <w:tc>
          <w:tcPr>
            <w:tcW w:w="161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:rsidR="000868F0" w:rsidRDefault="000868F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0868F0" w:rsidRDefault="000868F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920"/>
        </w:trPr>
        <w:tc>
          <w:tcPr>
            <w:tcW w:w="9622" w:type="dxa"/>
          </w:tcPr>
          <w:p w:rsidR="00303F50" w:rsidRDefault="004F21B4" w:rsidP="007F781B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4F21B4">
              <w:rPr>
                <w:rFonts w:ascii="Arial" w:hAnsi="Arial" w:cs="Arial"/>
                <w:sz w:val="22"/>
                <w:szCs w:val="16"/>
              </w:rPr>
              <w:t>Główną metodą podczas wykładów jest prezentacja treści merytorycznych wraz z elementami konwersatorium. W ramach wykładów prezentowane są również materiały wizualne, które stanowią ilustrację dla omawianych treści. Główną metodą stosowaną podczas zaj</w:t>
            </w:r>
            <w:r w:rsidR="007F781B">
              <w:rPr>
                <w:rFonts w:ascii="Arial" w:hAnsi="Arial" w:cs="Arial"/>
                <w:sz w:val="22"/>
                <w:szCs w:val="16"/>
              </w:rPr>
              <w:t xml:space="preserve">ęć ćwiczeniowych jest dyskusja </w:t>
            </w:r>
            <w:r w:rsidRPr="004F21B4">
              <w:rPr>
                <w:rFonts w:ascii="Arial" w:hAnsi="Arial" w:cs="Arial"/>
                <w:sz w:val="22"/>
                <w:szCs w:val="16"/>
              </w:rPr>
              <w:t>oraz analiza wybranych utworów kultury popularnej w kontekście nowych mediów.</w:t>
            </w: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tbl>
      <w:tblPr>
        <w:tblW w:w="0" w:type="auto"/>
        <w:tblInd w:w="-5" w:type="dxa"/>
        <w:tblLayout w:type="fixed"/>
        <w:tblLook w:val="000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76"/>
      </w:tblGrid>
      <w:tr w:rsidR="004F21B4" w:rsidRPr="00160A19" w:rsidTr="00BD4E52">
        <w:trPr>
          <w:trHeight w:val="1616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4F21B4" w:rsidRPr="00160A19" w:rsidRDefault="004F21B4" w:rsidP="00BD4E52">
            <w:pPr>
              <w:snapToGri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4F21B4" w:rsidRPr="00160A19" w:rsidRDefault="004F21B4" w:rsidP="00BD4E5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A19"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 w:rsidRPr="00160A19"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4F21B4" w:rsidRPr="00160A19" w:rsidRDefault="004F21B4" w:rsidP="00BD4E5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A19"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4F21B4" w:rsidRPr="00160A19" w:rsidRDefault="004F21B4" w:rsidP="00BD4E5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A19"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4F21B4" w:rsidRPr="00160A19" w:rsidRDefault="004F21B4" w:rsidP="00BD4E5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A19"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4F21B4" w:rsidRPr="00160A19" w:rsidRDefault="004F21B4" w:rsidP="00BD4E5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A19"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4F21B4" w:rsidRPr="00160A19" w:rsidRDefault="004F21B4" w:rsidP="00BD4E5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A19"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4F21B4" w:rsidRPr="00160A19" w:rsidRDefault="004F21B4" w:rsidP="00BD4E5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A19"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4F21B4" w:rsidRPr="00160A19" w:rsidRDefault="004F21B4" w:rsidP="00BD4E5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A19"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4F21B4" w:rsidRPr="00160A19" w:rsidRDefault="004F21B4" w:rsidP="00BD4E5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A19"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4F21B4" w:rsidRPr="00160A19" w:rsidRDefault="004F21B4" w:rsidP="00BD4E5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A19"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4F21B4" w:rsidRPr="00160A19" w:rsidRDefault="004F21B4" w:rsidP="00BD4E5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A19"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4F21B4" w:rsidRPr="00160A19" w:rsidRDefault="004F21B4" w:rsidP="00BD4E5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0A19"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textDirection w:val="btLr"/>
            <w:vAlign w:val="center"/>
          </w:tcPr>
          <w:p w:rsidR="004F21B4" w:rsidRPr="00160A19" w:rsidRDefault="004F21B4" w:rsidP="00BD4E52">
            <w:pPr>
              <w:ind w:left="113" w:right="113"/>
              <w:jc w:val="center"/>
              <w:rPr>
                <w:rFonts w:ascii="Arial" w:hAnsi="Arial" w:cs="Arial"/>
              </w:rPr>
            </w:pPr>
            <w:r w:rsidRPr="00160A19"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4F21B4" w:rsidRPr="00160A19" w:rsidTr="00BD4E52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F21B4" w:rsidRPr="00160A19" w:rsidRDefault="004F21B4" w:rsidP="00BD4E52">
            <w:pPr>
              <w:pStyle w:val="Tekstdymka1"/>
              <w:rPr>
                <w:rFonts w:ascii="Arial" w:hAnsi="Arial" w:cs="Arial"/>
                <w:sz w:val="22"/>
              </w:rPr>
            </w:pPr>
            <w:r w:rsidRPr="00160A19">
              <w:rPr>
                <w:rFonts w:ascii="Arial" w:hAnsi="Arial" w:cs="Arial"/>
                <w:sz w:val="22"/>
              </w:rPr>
              <w:t>W01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  <w:r w:rsidRPr="00160A19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  <w:r w:rsidRPr="00160A19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4F21B4" w:rsidRPr="00160A19" w:rsidTr="00BD4E52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F21B4" w:rsidRPr="00160A19" w:rsidRDefault="004F21B4" w:rsidP="00BD4E52">
            <w:pPr>
              <w:pStyle w:val="Tekstdymka1"/>
              <w:rPr>
                <w:rFonts w:ascii="Arial" w:hAnsi="Arial" w:cs="Arial"/>
                <w:sz w:val="22"/>
              </w:rPr>
            </w:pPr>
            <w:r w:rsidRPr="00160A19">
              <w:rPr>
                <w:rFonts w:ascii="Arial" w:hAnsi="Arial" w:cs="Arial"/>
                <w:sz w:val="22"/>
              </w:rPr>
              <w:t>W02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  <w:r w:rsidRPr="00160A19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  <w:r w:rsidRPr="00160A19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4F21B4" w:rsidRPr="00160A19" w:rsidTr="00BD4E52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F21B4" w:rsidRPr="00160A19" w:rsidRDefault="004F21B4" w:rsidP="00BD4E52">
            <w:pPr>
              <w:pStyle w:val="Tekstdymka1"/>
              <w:rPr>
                <w:rFonts w:ascii="Arial" w:hAnsi="Arial" w:cs="Arial"/>
                <w:sz w:val="22"/>
              </w:rPr>
            </w:pPr>
            <w:r w:rsidRPr="00160A19">
              <w:rPr>
                <w:rFonts w:ascii="Arial" w:hAnsi="Arial" w:cs="Arial"/>
                <w:sz w:val="22"/>
              </w:rPr>
              <w:t>W03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  <w:r w:rsidRPr="00160A19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  <w:r w:rsidRPr="00160A19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4F21B4" w:rsidRPr="00160A19" w:rsidTr="00BD4E52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F21B4" w:rsidRPr="00160A19" w:rsidRDefault="004F21B4" w:rsidP="00BD4E52">
            <w:pPr>
              <w:pStyle w:val="Tekstdymka1"/>
              <w:rPr>
                <w:rFonts w:ascii="Arial" w:hAnsi="Arial" w:cs="Arial"/>
                <w:sz w:val="22"/>
              </w:rPr>
            </w:pPr>
            <w:r w:rsidRPr="00160A19">
              <w:rPr>
                <w:rFonts w:ascii="Arial" w:hAnsi="Arial" w:cs="Arial"/>
                <w:sz w:val="22"/>
              </w:rPr>
              <w:t>U01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  <w:r w:rsidRPr="00160A19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  <w:r w:rsidRPr="00160A19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4F21B4" w:rsidRPr="00160A19" w:rsidTr="00BD4E52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F21B4" w:rsidRPr="00160A19" w:rsidRDefault="004F21B4" w:rsidP="00BD4E52">
            <w:pPr>
              <w:pStyle w:val="Tekstdymka1"/>
              <w:rPr>
                <w:rFonts w:ascii="Arial" w:hAnsi="Arial" w:cs="Arial"/>
                <w:sz w:val="22"/>
              </w:rPr>
            </w:pPr>
            <w:r w:rsidRPr="00160A19">
              <w:rPr>
                <w:rFonts w:ascii="Arial" w:hAnsi="Arial" w:cs="Arial"/>
                <w:sz w:val="22"/>
              </w:rPr>
              <w:t>U02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  <w:r w:rsidRPr="00160A19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  <w:r w:rsidRPr="00160A19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4F21B4" w:rsidRPr="00160A19" w:rsidTr="00BD4E52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4F21B4" w:rsidRPr="00160A19" w:rsidRDefault="004F21B4" w:rsidP="00BD4E52">
            <w:pPr>
              <w:pStyle w:val="Tekstdymka1"/>
              <w:rPr>
                <w:rFonts w:ascii="Arial" w:hAnsi="Arial" w:cs="Arial"/>
                <w:sz w:val="22"/>
              </w:rPr>
            </w:pPr>
            <w:r w:rsidRPr="00160A19">
              <w:rPr>
                <w:rFonts w:ascii="Arial" w:hAnsi="Arial" w:cs="Arial"/>
                <w:sz w:val="22"/>
              </w:rPr>
              <w:t>K01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  <w:r w:rsidRPr="00160A19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4F21B4" w:rsidRPr="00160A19" w:rsidRDefault="004F21B4" w:rsidP="00BD4E52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:rsidR="004F21B4" w:rsidRPr="004F21B4" w:rsidRDefault="004F21B4" w:rsidP="004F21B4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4F21B4">
              <w:rPr>
                <w:rFonts w:ascii="Arial" w:hAnsi="Arial" w:cs="Arial"/>
                <w:sz w:val="22"/>
                <w:szCs w:val="16"/>
              </w:rPr>
              <w:t>Warunkiem zaliczenia kursu jest ucze</w:t>
            </w:r>
            <w:r w:rsidR="00DF4F7B">
              <w:rPr>
                <w:rFonts w:ascii="Arial" w:hAnsi="Arial" w:cs="Arial"/>
                <w:sz w:val="22"/>
                <w:szCs w:val="16"/>
              </w:rPr>
              <w:t>stnictwo w ponad połowie zajęć</w:t>
            </w:r>
            <w:r w:rsidRPr="004F21B4">
              <w:rPr>
                <w:rFonts w:ascii="Arial" w:hAnsi="Arial" w:cs="Arial"/>
                <w:sz w:val="22"/>
                <w:szCs w:val="16"/>
              </w:rPr>
              <w:t>, aktywny udział w dyskusji oraz przedstawienie referatu na temat wybranego utworu kultury popularnej w kontekście nowych mediów.</w:t>
            </w:r>
          </w:p>
          <w:p w:rsidR="00303F50" w:rsidRDefault="004F21B4" w:rsidP="00C1034D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 w:rsidRPr="004F21B4">
              <w:rPr>
                <w:rFonts w:ascii="Arial" w:hAnsi="Arial" w:cs="Arial"/>
                <w:sz w:val="22"/>
                <w:szCs w:val="16"/>
              </w:rPr>
              <w:t>Na ocenę końcową składają się: aktywność na zajęciach (40%) i przygotowanie referatu w grupie studentów (60%).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C1034D" w:rsidRDefault="00C1034D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36"/>
        </w:trPr>
        <w:tc>
          <w:tcPr>
            <w:tcW w:w="9622" w:type="dxa"/>
          </w:tcPr>
          <w:p w:rsidR="00C1034D" w:rsidRPr="00C1034D" w:rsidRDefault="00C1034D" w:rsidP="00C1034D">
            <w:pPr>
              <w:pStyle w:val="Tekstdymka1"/>
              <w:rPr>
                <w:rFonts w:ascii="Arial" w:hAnsi="Arial" w:cs="Arial"/>
                <w:sz w:val="22"/>
              </w:rPr>
            </w:pPr>
            <w:r w:rsidRPr="00C1034D">
              <w:rPr>
                <w:rFonts w:ascii="Arial" w:hAnsi="Arial" w:cs="Arial"/>
                <w:sz w:val="22"/>
              </w:rPr>
              <w:t>Kultura masowa a kultura popularna – podobieństwa i różnice</w:t>
            </w:r>
          </w:p>
          <w:p w:rsidR="00C1034D" w:rsidRPr="00C1034D" w:rsidRDefault="00C1034D" w:rsidP="00C1034D">
            <w:pPr>
              <w:pStyle w:val="Tekstdymka1"/>
              <w:rPr>
                <w:rFonts w:ascii="Arial" w:hAnsi="Arial" w:cs="Arial"/>
                <w:sz w:val="22"/>
              </w:rPr>
            </w:pPr>
            <w:r w:rsidRPr="00C1034D">
              <w:rPr>
                <w:rFonts w:ascii="Arial" w:hAnsi="Arial" w:cs="Arial"/>
                <w:sz w:val="22"/>
              </w:rPr>
              <w:t>Globalizacyjny potencjał kultury popularnej</w:t>
            </w:r>
          </w:p>
          <w:p w:rsidR="00C1034D" w:rsidRPr="00C1034D" w:rsidRDefault="00C1034D" w:rsidP="00C1034D">
            <w:pPr>
              <w:pStyle w:val="Tekstdymka1"/>
              <w:rPr>
                <w:rFonts w:ascii="Arial" w:hAnsi="Arial" w:cs="Arial"/>
                <w:sz w:val="22"/>
              </w:rPr>
            </w:pPr>
            <w:r w:rsidRPr="00C1034D">
              <w:rPr>
                <w:rFonts w:ascii="Arial" w:hAnsi="Arial" w:cs="Arial"/>
                <w:sz w:val="22"/>
              </w:rPr>
              <w:t>Czym są nowe media – kryteria definicyjne</w:t>
            </w:r>
          </w:p>
          <w:p w:rsidR="00C1034D" w:rsidRPr="00C1034D" w:rsidRDefault="00C1034D" w:rsidP="00C1034D">
            <w:pPr>
              <w:pStyle w:val="Tekstdymka1"/>
              <w:rPr>
                <w:rFonts w:ascii="Arial" w:hAnsi="Arial" w:cs="Arial"/>
                <w:sz w:val="22"/>
              </w:rPr>
            </w:pPr>
            <w:r w:rsidRPr="00C1034D">
              <w:rPr>
                <w:rFonts w:ascii="Arial" w:hAnsi="Arial" w:cs="Arial"/>
                <w:sz w:val="22"/>
              </w:rPr>
              <w:t>Konwergencja mediów, opowieści transmedialne i intertekstualn</w:t>
            </w:r>
          </w:p>
          <w:p w:rsidR="00C1034D" w:rsidRPr="00C1034D" w:rsidRDefault="00C1034D" w:rsidP="00C1034D">
            <w:pPr>
              <w:pStyle w:val="Tekstdymka1"/>
              <w:rPr>
                <w:rFonts w:ascii="Arial" w:hAnsi="Arial" w:cs="Arial"/>
                <w:sz w:val="22"/>
              </w:rPr>
            </w:pPr>
            <w:r w:rsidRPr="00C1034D">
              <w:rPr>
                <w:rFonts w:ascii="Arial" w:hAnsi="Arial" w:cs="Arial"/>
                <w:sz w:val="22"/>
              </w:rPr>
              <w:t>Kultura popularna a fani i społeczności fanowskie. Wpływ internetu na rozwój fandomów</w:t>
            </w:r>
          </w:p>
          <w:p w:rsidR="00C1034D" w:rsidRPr="00C1034D" w:rsidRDefault="00C1034D" w:rsidP="00C1034D">
            <w:pPr>
              <w:pStyle w:val="Tekstdymka1"/>
              <w:rPr>
                <w:rFonts w:ascii="Arial" w:hAnsi="Arial" w:cs="Arial"/>
                <w:sz w:val="22"/>
              </w:rPr>
            </w:pPr>
            <w:r w:rsidRPr="00C1034D">
              <w:rPr>
                <w:rFonts w:ascii="Arial" w:hAnsi="Arial" w:cs="Arial"/>
                <w:sz w:val="22"/>
              </w:rPr>
              <w:t>Kierunki rozwoju kultury popularnej w dobie nowych mediów</w:t>
            </w:r>
          </w:p>
          <w:p w:rsidR="00C1034D" w:rsidRPr="00C1034D" w:rsidRDefault="00C1034D" w:rsidP="00C1034D">
            <w:pPr>
              <w:pStyle w:val="Tekstdymka1"/>
              <w:rPr>
                <w:rFonts w:ascii="Arial" w:hAnsi="Arial" w:cs="Arial"/>
                <w:sz w:val="22"/>
              </w:rPr>
            </w:pPr>
            <w:r w:rsidRPr="00C1034D">
              <w:rPr>
                <w:rFonts w:ascii="Arial" w:hAnsi="Arial" w:cs="Arial"/>
                <w:sz w:val="22"/>
              </w:rPr>
              <w:t>Kultura popularna jako kultura remiksu</w:t>
            </w:r>
          </w:p>
          <w:p w:rsidR="00C1034D" w:rsidRPr="00C1034D" w:rsidRDefault="00C1034D" w:rsidP="00C1034D">
            <w:pPr>
              <w:pStyle w:val="Tekstdymka1"/>
              <w:rPr>
                <w:rFonts w:ascii="Arial" w:hAnsi="Arial" w:cs="Arial"/>
                <w:sz w:val="22"/>
              </w:rPr>
            </w:pPr>
            <w:r w:rsidRPr="00C1034D">
              <w:rPr>
                <w:rFonts w:ascii="Arial" w:hAnsi="Arial" w:cs="Arial"/>
                <w:sz w:val="22"/>
              </w:rPr>
              <w:t>Przemysły kulturowe a twórczość oddolna – wzajemne relacje. Problem praw autorskich i piractwa internetowego</w:t>
            </w:r>
          </w:p>
          <w:p w:rsidR="00C1034D" w:rsidRPr="00C1034D" w:rsidRDefault="00C1034D" w:rsidP="00C1034D">
            <w:pPr>
              <w:pStyle w:val="Tekstdymka1"/>
              <w:rPr>
                <w:rFonts w:ascii="Arial" w:hAnsi="Arial" w:cs="Arial"/>
                <w:sz w:val="22"/>
              </w:rPr>
            </w:pPr>
            <w:r w:rsidRPr="00C1034D">
              <w:rPr>
                <w:rFonts w:ascii="Arial" w:hAnsi="Arial" w:cs="Arial"/>
                <w:sz w:val="22"/>
              </w:rPr>
              <w:t>Polityczny i ideologiczny wymiar kultury popularnej i nowych mediów</w:t>
            </w:r>
          </w:p>
          <w:p w:rsidR="00C1034D" w:rsidRPr="00C1034D" w:rsidRDefault="00C1034D" w:rsidP="00C1034D">
            <w:pPr>
              <w:pStyle w:val="Tekstdymka1"/>
              <w:rPr>
                <w:rFonts w:ascii="Arial" w:hAnsi="Arial" w:cs="Arial"/>
                <w:sz w:val="22"/>
              </w:rPr>
            </w:pPr>
            <w:r w:rsidRPr="00C1034D">
              <w:rPr>
                <w:rFonts w:ascii="Arial" w:hAnsi="Arial" w:cs="Arial"/>
                <w:sz w:val="22"/>
              </w:rPr>
              <w:t>Kultura popularna i nowe media a nowe ruchy społeczne, haktywizm, cyberaktywizm</w:t>
            </w:r>
          </w:p>
          <w:p w:rsidR="00303F50" w:rsidRDefault="00C1034D" w:rsidP="00C1034D">
            <w:pPr>
              <w:pStyle w:val="Tekstdymka1"/>
              <w:rPr>
                <w:rFonts w:ascii="Arial" w:hAnsi="Arial" w:cs="Arial"/>
                <w:sz w:val="22"/>
              </w:rPr>
            </w:pPr>
            <w:r w:rsidRPr="00C1034D">
              <w:rPr>
                <w:rFonts w:ascii="Arial" w:hAnsi="Arial" w:cs="Arial"/>
                <w:sz w:val="22"/>
              </w:rPr>
              <w:t>Wykorzystanie kultury popularnej i nowych mediów w przekazach perswazyjnych i propagandowych.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22"/>
        </w:rPr>
      </w:pPr>
    </w:p>
    <w:p w:rsidR="00D32FBE" w:rsidRDefault="00D32FBE">
      <w:pPr>
        <w:rPr>
          <w:rFonts w:ascii="Arial" w:hAnsi="Arial" w:cs="Arial"/>
          <w:sz w:val="22"/>
          <w:szCs w:val="22"/>
        </w:rPr>
      </w:pPr>
    </w:p>
    <w:p w:rsidR="00D32FBE" w:rsidRDefault="00D32FBE">
      <w:pPr>
        <w:rPr>
          <w:rFonts w:ascii="Arial" w:hAnsi="Arial" w:cs="Arial"/>
          <w:sz w:val="22"/>
          <w:szCs w:val="22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098"/>
        </w:trPr>
        <w:tc>
          <w:tcPr>
            <w:tcW w:w="9622" w:type="dxa"/>
          </w:tcPr>
          <w:p w:rsidR="00874A79" w:rsidRDefault="00874A79" w:rsidP="00874A79">
            <w:pPr>
              <w:rPr>
                <w:rFonts w:ascii="Arial" w:hAnsi="Arial" w:cs="Arial"/>
                <w:sz w:val="22"/>
                <w:szCs w:val="16"/>
              </w:rPr>
            </w:pPr>
            <w:r w:rsidRPr="00874A79">
              <w:rPr>
                <w:rFonts w:ascii="Arial" w:hAnsi="Arial" w:cs="Arial"/>
                <w:sz w:val="22"/>
                <w:szCs w:val="16"/>
              </w:rPr>
              <w:t>Krajewski (2003), Kultury kultury popularnej, Poznań: Wydawnictwo UAM</w:t>
            </w:r>
          </w:p>
          <w:p w:rsidR="00874A79" w:rsidRDefault="00874A79" w:rsidP="00874A79">
            <w:pPr>
              <w:snapToGrid w:val="0"/>
              <w:jc w:val="both"/>
              <w:rPr>
                <w:rFonts w:ascii="Arial" w:hAnsi="Arial" w:cs="Arial"/>
                <w:sz w:val="22"/>
                <w:szCs w:val="16"/>
              </w:rPr>
            </w:pPr>
            <w:r w:rsidRPr="00EF5B07">
              <w:rPr>
                <w:rFonts w:ascii="Arial" w:hAnsi="Arial" w:cs="Arial"/>
                <w:sz w:val="22"/>
                <w:szCs w:val="16"/>
              </w:rPr>
              <w:t>Lessig, L. (2009). Remiks. Aby sztuka i biznes rozkwitały w hybrydowej gospodarce. Warszawa: Wydawnictwo Akademickie i Profesjonalne.</w:t>
            </w:r>
          </w:p>
          <w:p w:rsidR="00874A79" w:rsidRDefault="00874A79" w:rsidP="00874A79">
            <w:pPr>
              <w:snapToGrid w:val="0"/>
              <w:jc w:val="both"/>
              <w:rPr>
                <w:rFonts w:ascii="Arial" w:hAnsi="Arial" w:cs="Arial"/>
                <w:sz w:val="22"/>
                <w:szCs w:val="16"/>
              </w:rPr>
            </w:pPr>
            <w:r w:rsidRPr="00EF5B07">
              <w:rPr>
                <w:rFonts w:ascii="Arial" w:hAnsi="Arial" w:cs="Arial"/>
                <w:sz w:val="22"/>
                <w:szCs w:val="16"/>
              </w:rPr>
              <w:t>Levinson, P. (2010). Nowe nowe media. Warszawa: WAM.</w:t>
            </w:r>
          </w:p>
          <w:p w:rsidR="00874A79" w:rsidRDefault="00874A79" w:rsidP="00874A79">
            <w:pPr>
              <w:rPr>
                <w:rFonts w:ascii="Arial" w:hAnsi="Arial" w:cs="Arial"/>
                <w:sz w:val="22"/>
                <w:szCs w:val="16"/>
              </w:rPr>
            </w:pPr>
            <w:r w:rsidRPr="00EF5B07">
              <w:rPr>
                <w:rFonts w:ascii="Arial" w:hAnsi="Arial" w:cs="Arial"/>
                <w:sz w:val="22"/>
                <w:szCs w:val="16"/>
              </w:rPr>
              <w:t>Manovich, L. (2006). Język nowych mediów. Warszawa: Wydawnictwo Akademickie i Profesjonalne.</w:t>
            </w:r>
          </w:p>
          <w:p w:rsidR="002A2655" w:rsidRPr="00874A79" w:rsidRDefault="002A2655" w:rsidP="00874A79">
            <w:pPr>
              <w:rPr>
                <w:rFonts w:ascii="Arial" w:hAnsi="Arial" w:cs="Arial"/>
                <w:sz w:val="22"/>
                <w:szCs w:val="16"/>
              </w:rPr>
            </w:pPr>
            <w:r w:rsidRPr="00874A79">
              <w:rPr>
                <w:rFonts w:ascii="Arial" w:hAnsi="Arial" w:cs="Arial"/>
                <w:sz w:val="22"/>
                <w:szCs w:val="16"/>
              </w:rPr>
              <w:t>Siuda, P. (2012). Kultury prosumpcji. O niemożności powstania globalnych i ponadpaństwowych społeczności fanów. Warszawa: UW</w:t>
            </w:r>
          </w:p>
          <w:p w:rsidR="00874A79" w:rsidRDefault="00874A79">
            <w:pPr>
              <w:rPr>
                <w:rFonts w:ascii="Arial" w:hAnsi="Arial" w:cs="Arial"/>
                <w:sz w:val="22"/>
                <w:szCs w:val="16"/>
              </w:rPr>
            </w:pPr>
            <w:r w:rsidRPr="00874A79">
              <w:rPr>
                <w:rFonts w:ascii="Arial" w:hAnsi="Arial" w:cs="Arial"/>
                <w:sz w:val="22"/>
                <w:szCs w:val="16"/>
              </w:rPr>
              <w:t>Sztompka, P. (2012) Socjologia. Analiza społeczeństwa. Kraków: Znak, r. Teorie globalizacji kulturowej.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12"/>
        </w:trPr>
        <w:tc>
          <w:tcPr>
            <w:tcW w:w="9622" w:type="dxa"/>
          </w:tcPr>
          <w:p w:rsidR="002A2655" w:rsidRDefault="002A2655" w:rsidP="00874A79">
            <w:pPr>
              <w:rPr>
                <w:rFonts w:ascii="Arial" w:hAnsi="Arial" w:cs="Arial"/>
                <w:sz w:val="22"/>
                <w:szCs w:val="16"/>
              </w:rPr>
            </w:pPr>
            <w:r w:rsidRPr="00874A79">
              <w:rPr>
                <w:rFonts w:ascii="Arial" w:hAnsi="Arial" w:cs="Arial"/>
                <w:sz w:val="22"/>
                <w:szCs w:val="16"/>
              </w:rPr>
              <w:t>Adamski, A. (2012) Media w analogowym i cyfrowym świecie. Warszawa: Elipsa.</w:t>
            </w:r>
          </w:p>
          <w:p w:rsidR="00874A79" w:rsidRPr="00874A79" w:rsidRDefault="00874A79" w:rsidP="00874A79">
            <w:pPr>
              <w:rPr>
                <w:rFonts w:ascii="Arial" w:hAnsi="Arial" w:cs="Arial"/>
                <w:sz w:val="22"/>
                <w:szCs w:val="16"/>
              </w:rPr>
            </w:pPr>
            <w:r w:rsidRPr="00874A79">
              <w:rPr>
                <w:rFonts w:ascii="Arial" w:hAnsi="Arial" w:cs="Arial"/>
                <w:sz w:val="22"/>
                <w:szCs w:val="16"/>
              </w:rPr>
              <w:t>Baudrillard, J. (2005). Symulakry i symulacje. Warszawa: Sic!</w:t>
            </w:r>
          </w:p>
          <w:p w:rsidR="00874A79" w:rsidRPr="00874A79" w:rsidRDefault="00874A79" w:rsidP="00874A79">
            <w:pPr>
              <w:rPr>
                <w:rFonts w:ascii="Arial" w:hAnsi="Arial" w:cs="Arial"/>
                <w:sz w:val="22"/>
                <w:szCs w:val="16"/>
              </w:rPr>
            </w:pPr>
            <w:r w:rsidRPr="00874A79">
              <w:rPr>
                <w:rFonts w:ascii="Arial" w:hAnsi="Arial" w:cs="Arial"/>
                <w:sz w:val="22"/>
                <w:szCs w:val="16"/>
              </w:rPr>
              <w:t>Baudrillard, J. (2006) Wojny w Zatoce nie było. Warszawa: Sic!</w:t>
            </w:r>
          </w:p>
          <w:p w:rsidR="00874A79" w:rsidRPr="00874A79" w:rsidRDefault="00874A79" w:rsidP="00874A79">
            <w:pPr>
              <w:rPr>
                <w:rFonts w:ascii="Arial" w:hAnsi="Arial" w:cs="Arial"/>
                <w:sz w:val="22"/>
                <w:szCs w:val="16"/>
              </w:rPr>
            </w:pPr>
            <w:r w:rsidRPr="00874A79">
              <w:rPr>
                <w:rFonts w:ascii="Arial" w:hAnsi="Arial" w:cs="Arial"/>
                <w:sz w:val="22"/>
                <w:szCs w:val="16"/>
              </w:rPr>
              <w:t>Castells, M. (2007). Społeczeństwo sieci. Warszawa: Wydawnictwo Naukowe PWN.</w:t>
            </w:r>
          </w:p>
          <w:p w:rsidR="00874A79" w:rsidRPr="00874A79" w:rsidRDefault="00874A79" w:rsidP="00874A79">
            <w:pPr>
              <w:rPr>
                <w:rFonts w:ascii="Arial" w:hAnsi="Arial" w:cs="Arial"/>
                <w:sz w:val="22"/>
                <w:szCs w:val="16"/>
              </w:rPr>
            </w:pPr>
            <w:r w:rsidRPr="00874A79">
              <w:rPr>
                <w:rFonts w:ascii="Arial" w:hAnsi="Arial" w:cs="Arial"/>
                <w:sz w:val="22"/>
                <w:szCs w:val="16"/>
              </w:rPr>
              <w:t>Castells, M. (2013a). Sieci oburzenia i nadziei. Ruchy społeczne w erze internetu. Warszawa: Wydawnictwo Naukowe PWN.</w:t>
            </w:r>
          </w:p>
          <w:p w:rsidR="00874A79" w:rsidRPr="00874A79" w:rsidRDefault="00874A79" w:rsidP="00874A79">
            <w:pPr>
              <w:rPr>
                <w:rFonts w:ascii="Arial" w:hAnsi="Arial" w:cs="Arial"/>
                <w:sz w:val="22"/>
                <w:szCs w:val="16"/>
              </w:rPr>
            </w:pPr>
            <w:r w:rsidRPr="00874A79">
              <w:rPr>
                <w:rFonts w:ascii="Arial" w:hAnsi="Arial" w:cs="Arial"/>
                <w:sz w:val="22"/>
                <w:szCs w:val="16"/>
              </w:rPr>
              <w:lastRenderedPageBreak/>
              <w:t>Fiske</w:t>
            </w:r>
            <w:r>
              <w:rPr>
                <w:rFonts w:ascii="Arial" w:hAnsi="Arial" w:cs="Arial"/>
                <w:sz w:val="22"/>
                <w:szCs w:val="16"/>
              </w:rPr>
              <w:t xml:space="preserve"> J.</w:t>
            </w:r>
            <w:r w:rsidRPr="00874A79">
              <w:rPr>
                <w:rFonts w:ascii="Arial" w:hAnsi="Arial" w:cs="Arial"/>
                <w:sz w:val="22"/>
                <w:szCs w:val="16"/>
              </w:rPr>
              <w:t xml:space="preserve"> (2010), </w:t>
            </w:r>
            <w:r w:rsidRPr="00874A79">
              <w:rPr>
                <w:rFonts w:ascii="Arial" w:hAnsi="Arial" w:cs="Arial"/>
                <w:i/>
                <w:sz w:val="22"/>
                <w:szCs w:val="16"/>
              </w:rPr>
              <w:t>Zrozumieć kulturę popularną</w:t>
            </w:r>
            <w:r w:rsidRPr="00874A79">
              <w:rPr>
                <w:rFonts w:ascii="Arial" w:hAnsi="Arial" w:cs="Arial"/>
                <w:sz w:val="22"/>
                <w:szCs w:val="16"/>
              </w:rPr>
              <w:t>, Kraków: Wydawnictwo UJ</w:t>
            </w:r>
          </w:p>
          <w:p w:rsidR="00874A79" w:rsidRPr="00874A79" w:rsidRDefault="00874A79" w:rsidP="00874A79">
            <w:pPr>
              <w:rPr>
                <w:rFonts w:ascii="Arial" w:hAnsi="Arial" w:cs="Arial"/>
                <w:sz w:val="22"/>
                <w:szCs w:val="16"/>
              </w:rPr>
            </w:pPr>
            <w:r w:rsidRPr="00874A79">
              <w:rPr>
                <w:rFonts w:ascii="Arial" w:hAnsi="Arial" w:cs="Arial"/>
                <w:sz w:val="22"/>
                <w:szCs w:val="16"/>
              </w:rPr>
              <w:t>Heath, J., Potter, A. (2010). Bunt na sprzedaż. Dlaczego kultury nie da się zagłuszyć. Warszawa: Muza.</w:t>
            </w:r>
          </w:p>
          <w:p w:rsidR="00874A79" w:rsidRPr="00874A79" w:rsidRDefault="00874A79" w:rsidP="00874A79">
            <w:pPr>
              <w:rPr>
                <w:rFonts w:ascii="Arial" w:hAnsi="Arial" w:cs="Arial"/>
                <w:sz w:val="22"/>
                <w:szCs w:val="16"/>
              </w:rPr>
            </w:pPr>
            <w:r w:rsidRPr="00874A79">
              <w:rPr>
                <w:rFonts w:ascii="Arial" w:hAnsi="Arial" w:cs="Arial"/>
                <w:sz w:val="22"/>
                <w:szCs w:val="16"/>
              </w:rPr>
              <w:t>Jawłowski, A. (2010) Dawno temu w Galaktyce Popularnej. Warszawa: Wydawnictwa Akademickie i Profesjonalne.</w:t>
            </w:r>
          </w:p>
          <w:p w:rsidR="00874A79" w:rsidRDefault="00874A79" w:rsidP="00874A79">
            <w:pPr>
              <w:rPr>
                <w:rFonts w:ascii="Arial" w:hAnsi="Arial" w:cs="Arial"/>
                <w:sz w:val="22"/>
                <w:szCs w:val="16"/>
              </w:rPr>
            </w:pPr>
            <w:r w:rsidRPr="00874A79">
              <w:rPr>
                <w:rFonts w:ascii="Arial" w:hAnsi="Arial" w:cs="Arial"/>
                <w:sz w:val="22"/>
                <w:szCs w:val="16"/>
              </w:rPr>
              <w:t>Krajewski</w:t>
            </w:r>
            <w:r>
              <w:rPr>
                <w:rFonts w:ascii="Arial" w:hAnsi="Arial" w:cs="Arial"/>
                <w:sz w:val="22"/>
                <w:szCs w:val="16"/>
              </w:rPr>
              <w:t xml:space="preserve"> M.</w:t>
            </w:r>
            <w:r w:rsidRPr="00874A79">
              <w:rPr>
                <w:rFonts w:ascii="Arial" w:hAnsi="Arial" w:cs="Arial"/>
                <w:sz w:val="22"/>
                <w:szCs w:val="16"/>
              </w:rPr>
              <w:t xml:space="preserve"> (2006), Popamiętane. Słownik popkultury, Gdańsk: Słowo, obraz, terytoria</w:t>
            </w:r>
          </w:p>
          <w:p w:rsidR="00DF4F7B" w:rsidRPr="00874A79" w:rsidRDefault="00DF4F7B" w:rsidP="00874A79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Krawczyk, S. (2022). Gust i prestiż. O przemianach polskiego świata fantastyki. Warszawa: Scholar.</w:t>
            </w:r>
          </w:p>
          <w:p w:rsidR="00874A79" w:rsidRPr="00874A79" w:rsidRDefault="00874A79" w:rsidP="00874A79">
            <w:pPr>
              <w:rPr>
                <w:rFonts w:ascii="Arial" w:hAnsi="Arial" w:cs="Arial"/>
                <w:sz w:val="22"/>
                <w:szCs w:val="16"/>
              </w:rPr>
            </w:pPr>
            <w:r w:rsidRPr="00874A79">
              <w:rPr>
                <w:rFonts w:ascii="Arial" w:hAnsi="Arial" w:cs="Arial"/>
                <w:sz w:val="22"/>
                <w:szCs w:val="16"/>
              </w:rPr>
              <w:t>Lessig, L. (2005). Wolna kultura. W jaki sposób wielkie media wykorzystują technologię i prawo, aby blokować kulturę i kontrolować kreatywność. Warszawa: Wydawnictwo Akademickie i Profesjonalne.</w:t>
            </w:r>
          </w:p>
          <w:p w:rsidR="00874A79" w:rsidRPr="00874A79" w:rsidRDefault="00874A79" w:rsidP="00874A79">
            <w:pPr>
              <w:rPr>
                <w:rFonts w:ascii="Arial" w:hAnsi="Arial" w:cs="Arial"/>
                <w:sz w:val="22"/>
                <w:szCs w:val="16"/>
              </w:rPr>
            </w:pPr>
            <w:r w:rsidRPr="00874A79">
              <w:rPr>
                <w:rFonts w:ascii="Arial" w:hAnsi="Arial" w:cs="Arial"/>
                <w:sz w:val="22"/>
                <w:szCs w:val="16"/>
              </w:rPr>
              <w:t>Lievrouw, L. (2012) Media alternatywne i zaangażowanie społeczne. Warszawa: PWN.</w:t>
            </w:r>
          </w:p>
          <w:p w:rsidR="00874A79" w:rsidRPr="00874A79" w:rsidRDefault="00874A79" w:rsidP="00874A79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Mar</w:t>
            </w:r>
            <w:r w:rsidRPr="00874A79">
              <w:rPr>
                <w:rFonts w:ascii="Arial" w:hAnsi="Arial" w:cs="Arial"/>
                <w:sz w:val="22"/>
                <w:szCs w:val="16"/>
              </w:rPr>
              <w:t>czewska-Rytko, M. (2014) Haktywizm. Lublin: UMCS</w:t>
            </w:r>
          </w:p>
          <w:p w:rsidR="00874A79" w:rsidRPr="00874A79" w:rsidRDefault="00874A79" w:rsidP="00874A79">
            <w:pPr>
              <w:rPr>
                <w:rFonts w:ascii="Arial" w:hAnsi="Arial" w:cs="Arial"/>
                <w:sz w:val="22"/>
                <w:szCs w:val="16"/>
              </w:rPr>
            </w:pPr>
            <w:r w:rsidRPr="00874A79">
              <w:rPr>
                <w:rFonts w:ascii="Arial" w:hAnsi="Arial" w:cs="Arial"/>
                <w:sz w:val="22"/>
                <w:szCs w:val="16"/>
              </w:rPr>
              <w:t>M. McLuhan (2001), Wybór tekstów. Poznań: Zysk i S-ka</w:t>
            </w:r>
          </w:p>
          <w:p w:rsidR="00874A79" w:rsidRPr="00874A79" w:rsidRDefault="00874A79" w:rsidP="00874A79">
            <w:pPr>
              <w:rPr>
                <w:rFonts w:ascii="Arial" w:hAnsi="Arial" w:cs="Arial"/>
                <w:sz w:val="22"/>
                <w:szCs w:val="16"/>
              </w:rPr>
            </w:pPr>
            <w:r w:rsidRPr="00874A79">
              <w:rPr>
                <w:rFonts w:ascii="Arial" w:hAnsi="Arial" w:cs="Arial"/>
                <w:sz w:val="22"/>
                <w:szCs w:val="16"/>
              </w:rPr>
              <w:t>McQuail, D. (2007). Teoria komunikowania masowego. Warszawa: Wydawnictwo Naukowe PWN.</w:t>
            </w:r>
          </w:p>
          <w:p w:rsidR="00874A79" w:rsidRPr="00874A79" w:rsidRDefault="00874A79" w:rsidP="00874A79">
            <w:pPr>
              <w:rPr>
                <w:rFonts w:ascii="Arial" w:hAnsi="Arial" w:cs="Arial"/>
                <w:sz w:val="22"/>
                <w:szCs w:val="16"/>
              </w:rPr>
            </w:pPr>
            <w:r w:rsidRPr="00874A79">
              <w:rPr>
                <w:rFonts w:ascii="Arial" w:hAnsi="Arial" w:cs="Arial"/>
                <w:sz w:val="22"/>
                <w:szCs w:val="16"/>
              </w:rPr>
              <w:t>Nacher, A. (2012). Rubieże kultury popularnej: popkultura w świecie przepływów. Poznań: Galeria Miejska Arsenał.</w:t>
            </w:r>
          </w:p>
          <w:p w:rsidR="00874A79" w:rsidRPr="00874A79" w:rsidRDefault="00874A79" w:rsidP="00874A79">
            <w:pPr>
              <w:rPr>
                <w:rFonts w:ascii="Arial" w:hAnsi="Arial" w:cs="Arial"/>
                <w:sz w:val="22"/>
                <w:szCs w:val="16"/>
              </w:rPr>
            </w:pPr>
            <w:r w:rsidRPr="00874A79">
              <w:rPr>
                <w:rFonts w:ascii="Arial" w:hAnsi="Arial" w:cs="Arial"/>
                <w:sz w:val="22"/>
                <w:szCs w:val="16"/>
              </w:rPr>
              <w:t>Nijakowski, L. (2020) Świat po apokalipsie Społeczeństwo w świetle postapokaliptycznych tekstów kultury popularnej. Warszawa: Scholar.</w:t>
            </w:r>
          </w:p>
          <w:p w:rsidR="00874A79" w:rsidRPr="00874A79" w:rsidRDefault="00874A79" w:rsidP="00874A79">
            <w:pPr>
              <w:rPr>
                <w:rFonts w:ascii="Arial" w:hAnsi="Arial" w:cs="Arial"/>
                <w:sz w:val="22"/>
                <w:szCs w:val="16"/>
              </w:rPr>
            </w:pPr>
            <w:r w:rsidRPr="00874A79">
              <w:rPr>
                <w:rFonts w:ascii="Arial" w:hAnsi="Arial" w:cs="Arial"/>
                <w:sz w:val="22"/>
                <w:szCs w:val="16"/>
              </w:rPr>
              <w:t>Siuda, P. (2008). Wpływ Internetu na rozwój fandomów, czyli o tym, jak elektroniczna sieć rozwija i popularyzuje społeczności fanów.</w:t>
            </w:r>
          </w:p>
          <w:p w:rsidR="00874A79" w:rsidRPr="00874A79" w:rsidRDefault="00874A79" w:rsidP="00874A79">
            <w:pPr>
              <w:rPr>
                <w:rFonts w:ascii="Arial" w:hAnsi="Arial" w:cs="Arial"/>
                <w:sz w:val="22"/>
                <w:szCs w:val="16"/>
              </w:rPr>
            </w:pPr>
            <w:r w:rsidRPr="00874A79">
              <w:rPr>
                <w:rFonts w:ascii="Arial" w:hAnsi="Arial" w:cs="Arial"/>
                <w:sz w:val="22"/>
                <w:szCs w:val="16"/>
              </w:rPr>
              <w:t>Strinati</w:t>
            </w:r>
            <w:r w:rsidR="00C02F46">
              <w:rPr>
                <w:rFonts w:ascii="Arial" w:hAnsi="Arial" w:cs="Arial"/>
                <w:sz w:val="22"/>
                <w:szCs w:val="16"/>
              </w:rPr>
              <w:t xml:space="preserve"> D.</w:t>
            </w:r>
            <w:r w:rsidRPr="00874A79">
              <w:rPr>
                <w:rFonts w:ascii="Arial" w:hAnsi="Arial" w:cs="Arial"/>
                <w:sz w:val="22"/>
                <w:szCs w:val="16"/>
              </w:rPr>
              <w:t xml:space="preserve"> (2001), Wprowadzenie do kultury popularnej, Poznań: Zysk i S-ka</w:t>
            </w:r>
          </w:p>
          <w:p w:rsidR="00303F50" w:rsidRDefault="00874A79">
            <w:pPr>
              <w:rPr>
                <w:rFonts w:ascii="Arial" w:hAnsi="Arial" w:cs="Arial"/>
                <w:sz w:val="22"/>
                <w:szCs w:val="16"/>
              </w:rPr>
            </w:pPr>
            <w:r w:rsidRPr="00874A79">
              <w:rPr>
                <w:rFonts w:ascii="Arial" w:hAnsi="Arial" w:cs="Arial"/>
                <w:sz w:val="22"/>
                <w:szCs w:val="16"/>
              </w:rPr>
              <w:t>van Dijk</w:t>
            </w:r>
            <w:r w:rsidR="00C02F46">
              <w:rPr>
                <w:rFonts w:ascii="Arial" w:hAnsi="Arial" w:cs="Arial"/>
                <w:sz w:val="22"/>
                <w:szCs w:val="16"/>
              </w:rPr>
              <w:t xml:space="preserve"> J.</w:t>
            </w:r>
            <w:r w:rsidRPr="00874A79">
              <w:rPr>
                <w:rFonts w:ascii="Arial" w:hAnsi="Arial" w:cs="Arial"/>
                <w:sz w:val="22"/>
                <w:szCs w:val="16"/>
              </w:rPr>
              <w:t xml:space="preserve"> (2010), </w:t>
            </w:r>
            <w:r w:rsidRPr="00874A79">
              <w:rPr>
                <w:rFonts w:ascii="Arial" w:hAnsi="Arial" w:cs="Arial"/>
                <w:i/>
                <w:sz w:val="22"/>
                <w:szCs w:val="16"/>
              </w:rPr>
              <w:t>Społeczne aspekty nowych mediów</w:t>
            </w:r>
            <w:r w:rsidRPr="00874A79">
              <w:rPr>
                <w:rFonts w:ascii="Arial" w:hAnsi="Arial" w:cs="Arial"/>
                <w:sz w:val="22"/>
                <w:szCs w:val="16"/>
              </w:rPr>
              <w:t>, Warszawa</w:t>
            </w:r>
          </w:p>
          <w:p w:rsidR="00DF4F7B" w:rsidRDefault="00DF4F7B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Witkowski, P. (2017) Chwała supermanom. Ideologia a popkultura. Warszawa: Książka i Prasa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  <w:r w:rsidR="000868F0">
        <w:rPr>
          <w:rFonts w:ascii="Arial" w:hAnsi="Arial" w:cs="Arial"/>
          <w:sz w:val="22"/>
        </w:rPr>
        <w:t xml:space="preserve"> – studia stacjonarne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303F50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303F50" w:rsidRDefault="00DF4F7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303F50" w:rsidRDefault="00DF4F7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8858F5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303F50" w:rsidRDefault="00DF4F7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r w:rsidR="008858F5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03F50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303F50" w:rsidRDefault="00DF4F7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  <w:r w:rsidR="008858F5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03F50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303F50" w:rsidRDefault="00DF4F7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</w:p>
        </w:tc>
      </w:tr>
    </w:tbl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0868F0" w:rsidRDefault="000868F0" w:rsidP="000868F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 – studia niestacjonarne</w:t>
      </w:r>
    </w:p>
    <w:p w:rsidR="000868F0" w:rsidRDefault="000868F0" w:rsidP="000868F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0868F0" w:rsidTr="005E5FDC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0868F0" w:rsidRDefault="000868F0" w:rsidP="005E5FDC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:rsidR="000868F0" w:rsidRDefault="000868F0" w:rsidP="005E5FD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0868F0" w:rsidRDefault="000868F0" w:rsidP="005E5FD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0868F0" w:rsidTr="005E5FDC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0868F0" w:rsidRDefault="000868F0" w:rsidP="005E5FD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0868F0" w:rsidRDefault="000868F0" w:rsidP="005E5FD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0868F0" w:rsidRDefault="000868F0" w:rsidP="005E5FD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0868F0" w:rsidTr="005E5FDC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0868F0" w:rsidRDefault="000868F0" w:rsidP="005E5FD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0868F0" w:rsidRDefault="000868F0" w:rsidP="005E5FDC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0868F0" w:rsidRDefault="000868F0" w:rsidP="005E5FD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0868F0" w:rsidTr="005E5FDC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0868F0" w:rsidRDefault="000868F0" w:rsidP="005E5FDC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:rsidR="000868F0" w:rsidRDefault="000868F0" w:rsidP="005E5FD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0868F0" w:rsidRDefault="000868F0" w:rsidP="005E5FD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0868F0" w:rsidTr="005E5FDC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0868F0" w:rsidRDefault="000868F0" w:rsidP="005E5FD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0868F0" w:rsidRDefault="000868F0" w:rsidP="005E5FD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0868F0" w:rsidRDefault="000868F0" w:rsidP="005E5FD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0868F0" w:rsidTr="005E5FDC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0868F0" w:rsidRDefault="000868F0" w:rsidP="005E5FD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0868F0" w:rsidRDefault="000868F0" w:rsidP="005E5FD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0868F0" w:rsidRDefault="000868F0" w:rsidP="005E5FD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25</w:t>
            </w:r>
          </w:p>
        </w:tc>
      </w:tr>
      <w:tr w:rsidR="000868F0" w:rsidTr="005E5FDC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0868F0" w:rsidRDefault="000868F0" w:rsidP="005E5FD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0868F0" w:rsidRDefault="000868F0" w:rsidP="005E5FD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0868F0" w:rsidRDefault="000868F0" w:rsidP="005E5FD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0868F0" w:rsidTr="005E5FDC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0868F0" w:rsidRDefault="000868F0" w:rsidP="005E5FD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0868F0" w:rsidRDefault="000868F0" w:rsidP="005E5FD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50</w:t>
            </w:r>
          </w:p>
        </w:tc>
      </w:tr>
      <w:tr w:rsidR="000868F0" w:rsidTr="005E5FDC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0868F0" w:rsidRDefault="000868F0" w:rsidP="005E5FDC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0868F0" w:rsidRDefault="000868F0" w:rsidP="005E5FDC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</w:p>
        </w:tc>
      </w:tr>
    </w:tbl>
    <w:p w:rsidR="000868F0" w:rsidRDefault="000868F0" w:rsidP="000868F0">
      <w:pPr>
        <w:pStyle w:val="Tekstdymka1"/>
        <w:rPr>
          <w:rFonts w:ascii="Arial" w:hAnsi="Arial" w:cs="Arial"/>
          <w:sz w:val="22"/>
        </w:rPr>
      </w:pPr>
    </w:p>
    <w:p w:rsidR="000868F0" w:rsidRDefault="000868F0">
      <w:pPr>
        <w:pStyle w:val="Tekstdymka1"/>
        <w:rPr>
          <w:rFonts w:ascii="Arial" w:hAnsi="Arial" w:cs="Arial"/>
          <w:sz w:val="22"/>
        </w:rPr>
      </w:pPr>
    </w:p>
    <w:sectPr w:rsidR="000868F0" w:rsidSect="00E26253">
      <w:footerReference w:type="default" r:id="rId7"/>
      <w:headerReference w:type="first" r:id="rId8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2EBB" w:rsidRDefault="000E2EBB">
      <w:r>
        <w:separator/>
      </w:r>
    </w:p>
  </w:endnote>
  <w:endnote w:type="continuationSeparator" w:id="1">
    <w:p w:rsidR="000E2EBB" w:rsidRDefault="000E2E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Default="001A525D">
    <w:pPr>
      <w:pStyle w:val="Stopka"/>
      <w:jc w:val="right"/>
    </w:pPr>
    <w:r>
      <w:fldChar w:fldCharType="begin"/>
    </w:r>
    <w:r w:rsidR="00303F50">
      <w:instrText>PAGE   \* MERGEFORMAT</w:instrText>
    </w:r>
    <w:r>
      <w:fldChar w:fldCharType="separate"/>
    </w:r>
    <w:r w:rsidR="00C116A5">
      <w:rPr>
        <w:noProof/>
      </w:rPr>
      <w:t>6</w:t>
    </w:r>
    <w:r>
      <w:fldChar w:fldCharType="end"/>
    </w:r>
  </w:p>
  <w:p w:rsidR="00303F50" w:rsidRDefault="00303F5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2EBB" w:rsidRDefault="000E2EBB">
      <w:r>
        <w:separator/>
      </w:r>
    </w:p>
  </w:footnote>
  <w:footnote w:type="continuationSeparator" w:id="1">
    <w:p w:rsidR="000E2EBB" w:rsidRDefault="000E2E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53" w:rsidRPr="00E26253" w:rsidRDefault="00E26253" w:rsidP="00E26253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  <w:u w:val="single"/>
      </w:rPr>
      <w:t xml:space="preserve">Załącznik nr </w:t>
    </w:r>
    <w:r w:rsidR="00334F8F">
      <w:rPr>
        <w:rFonts w:ascii="Times New Roman" w:hAnsi="Times New Roman" w:cs="Times New Roman"/>
        <w:sz w:val="20"/>
        <w:szCs w:val="20"/>
        <w:u w:val="single"/>
      </w:rPr>
      <w:t>4</w:t>
    </w:r>
    <w:r>
      <w:rPr>
        <w:rFonts w:ascii="Times New Roman" w:hAnsi="Times New Roman" w:cs="Times New Roman"/>
        <w:sz w:val="20"/>
        <w:szCs w:val="20"/>
        <w:u w:val="single"/>
      </w:rPr>
      <w:t xml:space="preserve"> do zarządzenia nr RD.Z.0211.3.2021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0"/>
    <w:footnote w:id="1"/>
  </w:footnotePr>
  <w:endnotePr>
    <w:endnote w:id="0"/>
    <w:endnote w:id="1"/>
  </w:endnotePr>
  <w:compat>
    <w:doNotUseHTMLParagraphAutoSpacing/>
  </w:compat>
  <w:rsids>
    <w:rsidRoot w:val="00700CD5"/>
    <w:rsid w:val="000126DF"/>
    <w:rsid w:val="00027707"/>
    <w:rsid w:val="000868F0"/>
    <w:rsid w:val="000E16AB"/>
    <w:rsid w:val="000E2EBB"/>
    <w:rsid w:val="00100620"/>
    <w:rsid w:val="001A525D"/>
    <w:rsid w:val="00257A2E"/>
    <w:rsid w:val="00293D67"/>
    <w:rsid w:val="002A2655"/>
    <w:rsid w:val="002E27AE"/>
    <w:rsid w:val="00303F50"/>
    <w:rsid w:val="00334F8F"/>
    <w:rsid w:val="003A49DD"/>
    <w:rsid w:val="00434CDD"/>
    <w:rsid w:val="0044050E"/>
    <w:rsid w:val="004B18D2"/>
    <w:rsid w:val="004F21B4"/>
    <w:rsid w:val="00533C41"/>
    <w:rsid w:val="0058400A"/>
    <w:rsid w:val="005E5FDC"/>
    <w:rsid w:val="00700CD5"/>
    <w:rsid w:val="00716872"/>
    <w:rsid w:val="007F781B"/>
    <w:rsid w:val="00827D3B"/>
    <w:rsid w:val="00847145"/>
    <w:rsid w:val="00874A79"/>
    <w:rsid w:val="008858F5"/>
    <w:rsid w:val="008B703C"/>
    <w:rsid w:val="009026FF"/>
    <w:rsid w:val="00984C8D"/>
    <w:rsid w:val="009F04D7"/>
    <w:rsid w:val="00A35A93"/>
    <w:rsid w:val="00A8544F"/>
    <w:rsid w:val="00B241A1"/>
    <w:rsid w:val="00BD4E52"/>
    <w:rsid w:val="00C02F46"/>
    <w:rsid w:val="00C1034D"/>
    <w:rsid w:val="00C116A5"/>
    <w:rsid w:val="00C226BA"/>
    <w:rsid w:val="00C406F2"/>
    <w:rsid w:val="00D32FBE"/>
    <w:rsid w:val="00DB3679"/>
    <w:rsid w:val="00DE2A4C"/>
    <w:rsid w:val="00DF4F7B"/>
    <w:rsid w:val="00E1778B"/>
    <w:rsid w:val="00E26253"/>
    <w:rsid w:val="00F40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525D"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1A525D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1A525D"/>
  </w:style>
  <w:style w:type="character" w:styleId="Numerstrony">
    <w:name w:val="page number"/>
    <w:semiHidden/>
    <w:rsid w:val="001A525D"/>
    <w:rPr>
      <w:sz w:val="14"/>
      <w:szCs w:val="14"/>
    </w:rPr>
  </w:style>
  <w:style w:type="paragraph" w:styleId="Tekstpodstawowy">
    <w:name w:val="Body Text"/>
    <w:basedOn w:val="Normalny"/>
    <w:semiHidden/>
    <w:rsid w:val="001A525D"/>
    <w:pPr>
      <w:spacing w:after="120"/>
    </w:pPr>
  </w:style>
  <w:style w:type="paragraph" w:customStyle="1" w:styleId="Podpis1">
    <w:name w:val="Podpis1"/>
    <w:basedOn w:val="Normalny"/>
    <w:rsid w:val="001A525D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rsid w:val="001A525D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  <w:rsid w:val="001A525D"/>
  </w:style>
  <w:style w:type="paragraph" w:styleId="Stopka">
    <w:name w:val="footer"/>
    <w:basedOn w:val="Normalny"/>
    <w:semiHidden/>
    <w:rsid w:val="001A525D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1A525D"/>
    <w:pPr>
      <w:suppressLineNumbers/>
    </w:pPr>
  </w:style>
  <w:style w:type="paragraph" w:customStyle="1" w:styleId="Nagwektabeli">
    <w:name w:val="Nagłówek tabeli"/>
    <w:basedOn w:val="Zawartotabeli"/>
    <w:rsid w:val="001A525D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1A525D"/>
  </w:style>
  <w:style w:type="paragraph" w:customStyle="1" w:styleId="Indeks">
    <w:name w:val="Indeks"/>
    <w:basedOn w:val="Normalny"/>
    <w:rsid w:val="001A525D"/>
    <w:pPr>
      <w:suppressLineNumbers/>
    </w:pPr>
  </w:style>
  <w:style w:type="character" w:styleId="Odwoaniedokomentarza">
    <w:name w:val="annotation reference"/>
    <w:semiHidden/>
    <w:rsid w:val="001A525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1A525D"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sid w:val="001A525D"/>
    <w:rPr>
      <w:b/>
      <w:bCs/>
    </w:rPr>
  </w:style>
  <w:style w:type="paragraph" w:customStyle="1" w:styleId="Tekstdymka1">
    <w:name w:val="Tekst dymka1"/>
    <w:basedOn w:val="Normalny"/>
    <w:rsid w:val="001A525D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1A525D"/>
    <w:rPr>
      <w:sz w:val="20"/>
      <w:szCs w:val="20"/>
    </w:rPr>
  </w:style>
  <w:style w:type="character" w:styleId="Odwoanieprzypisudolnego">
    <w:name w:val="footnote reference"/>
    <w:semiHidden/>
    <w:rsid w:val="001A525D"/>
    <w:rPr>
      <w:vertAlign w:val="superscript"/>
    </w:rPr>
  </w:style>
  <w:style w:type="character" w:customStyle="1" w:styleId="StopkaZnak">
    <w:name w:val="Stopka Znak"/>
    <w:rsid w:val="001A525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4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1131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7905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grzegorz kubinski</cp:lastModifiedBy>
  <cp:revision>2</cp:revision>
  <cp:lastPrinted>2012-01-27T07:28:00Z</cp:lastPrinted>
  <dcterms:created xsi:type="dcterms:W3CDTF">2024-11-02T13:59:00Z</dcterms:created>
  <dcterms:modified xsi:type="dcterms:W3CDTF">2024-11-02T13:59:00Z</dcterms:modified>
</cp:coreProperties>
</file>