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B2" w:rsidRPr="002D08BB" w:rsidRDefault="004753B2" w:rsidP="00F959B4">
      <w:pPr>
        <w:autoSpaceDE/>
        <w:jc w:val="right"/>
        <w:rPr>
          <w:rFonts w:ascii="Arial" w:hAnsi="Arial" w:cs="Arial"/>
          <w:i/>
          <w:sz w:val="22"/>
        </w:rPr>
      </w:pPr>
    </w:p>
    <w:p w:rsidR="004753B2" w:rsidRPr="002D08BB" w:rsidRDefault="004753B2" w:rsidP="00F959B4">
      <w:pPr>
        <w:autoSpaceDE/>
        <w:jc w:val="right"/>
        <w:rPr>
          <w:rFonts w:ascii="Arial" w:hAnsi="Arial" w:cs="Arial"/>
          <w:b/>
          <w:bCs/>
        </w:rPr>
      </w:pPr>
    </w:p>
    <w:p w:rsidR="004753B2" w:rsidRPr="002D08BB" w:rsidRDefault="004753B2" w:rsidP="00F959B4">
      <w:pPr>
        <w:pStyle w:val="Nagwek1"/>
        <w:ind w:left="360"/>
        <w:rPr>
          <w:rFonts w:ascii="Arial" w:hAnsi="Arial" w:cs="Arial"/>
          <w:sz w:val="22"/>
        </w:rPr>
      </w:pPr>
      <w:r w:rsidRPr="002D08BB">
        <w:rPr>
          <w:rFonts w:ascii="Arial" w:hAnsi="Arial" w:cs="Arial"/>
          <w:b/>
          <w:bCs/>
          <w:sz w:val="24"/>
        </w:rPr>
        <w:t>KARTA KURSU</w:t>
      </w:r>
    </w:p>
    <w:p w:rsidR="004753B2" w:rsidRPr="002D08BB" w:rsidRDefault="004753B2" w:rsidP="00F959B4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4753B2" w:rsidRPr="002D08B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753B2" w:rsidRPr="002D08BB" w:rsidRDefault="00574A33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F1F55">
              <w:rPr>
                <w:rFonts w:ascii="Arial" w:hAnsi="Arial" w:cs="Arial"/>
                <w:b/>
                <w:sz w:val="20"/>
                <w:szCs w:val="20"/>
              </w:rPr>
              <w:t>naliza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treści</w:t>
            </w:r>
          </w:p>
        </w:tc>
      </w:tr>
      <w:tr w:rsidR="004753B2" w:rsidRPr="00574A3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753B2" w:rsidRPr="002D08BB" w:rsidRDefault="00574A33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Content analysis </w:t>
            </w:r>
          </w:p>
        </w:tc>
      </w:tr>
    </w:tbl>
    <w:p w:rsidR="004753B2" w:rsidRDefault="004753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7C6FB2" w:rsidTr="00245064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hab Mariusz Dzięglewski</w:t>
            </w:r>
            <w:r w:rsidR="00696A63">
              <w:rPr>
                <w:rFonts w:ascii="Arial" w:hAnsi="Arial" w:cs="Arial"/>
                <w:sz w:val="20"/>
                <w:szCs w:val="20"/>
              </w:rPr>
              <w:t xml:space="preserve">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C6FB2" w:rsidTr="00245064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hab Mariusz Dzięglewski</w:t>
            </w:r>
            <w:r w:rsidR="00696A63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r w:rsidR="00D25C9E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7C6FB2" w:rsidTr="00245064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FB2" w:rsidTr="00245064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954AD1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FB2" w:rsidRDefault="007C6F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Opis kursu (cele kształcenia)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4753B2" w:rsidRPr="002D08BB">
        <w:trPr>
          <w:trHeight w:val="1365"/>
        </w:trPr>
        <w:tc>
          <w:tcPr>
            <w:tcW w:w="9640" w:type="dxa"/>
          </w:tcPr>
          <w:p w:rsidR="004753B2" w:rsidRPr="006D666B" w:rsidRDefault="006D4629" w:rsidP="006D6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Celem kursu jest nabycie przez studentów podstawowych umiejętności badawczych i analitycznych z zakresu analizy treści przekazów prasowych oraz analizy obrazu. Kurs pozwala na zapoznanie się studentów z oprogramowaniem komputerowym wspomagającym przeprowadzenie badania w oparciu o te techniki. W ramach kursu student poznaje podstawowe ilościowe i jakościowe procedury analityczne oraz techniki wizualizacji danych, wraz z elementami raportowania. Kurs pozwala na przygotowanie studentów do pracy badacza/analityka, który potrafi korzystać z oprogramowania wspierającego proces badawczy (CAQDAS)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Warunki wstępne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4753B2" w:rsidRPr="006D666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Podstawowa wiedza z zakresu metodologii badań społecznych (proces badawczy, metody, techniki i narzędzia badawcze)</w:t>
            </w:r>
          </w:p>
        </w:tc>
      </w:tr>
      <w:tr w:rsidR="004753B2" w:rsidRPr="006D666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4753B2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Umiejętność korzystania z pakietu biurowego w podstawowym zakresie, w szczególności z arkusza kalkulacyjnego. </w:t>
            </w:r>
          </w:p>
          <w:p w:rsidR="00C81A09" w:rsidRPr="00C81A09" w:rsidRDefault="00C81A09" w:rsidP="00C81A09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A09">
              <w:rPr>
                <w:rFonts w:ascii="Arial" w:hAnsi="Arial" w:cs="Arial"/>
                <w:sz w:val="20"/>
                <w:szCs w:val="20"/>
              </w:rPr>
              <w:br/>
            </w:r>
            <w:r w:rsidRPr="00C81A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Znajomości języka angielskiego (niektóre instrukcje, tutoriale) na poziomie B2.</w:t>
            </w:r>
          </w:p>
        </w:tc>
      </w:tr>
      <w:tr w:rsidR="004753B2" w:rsidRPr="006D666B"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Metody badań społecznych 1 i 2 </w:t>
            </w:r>
          </w:p>
        </w:tc>
      </w:tr>
    </w:tbl>
    <w:p w:rsidR="004753B2" w:rsidRPr="006D666B" w:rsidRDefault="004753B2" w:rsidP="00F959B4">
      <w:pPr>
        <w:rPr>
          <w:rFonts w:ascii="Arial" w:hAnsi="Arial" w:cs="Arial"/>
          <w:sz w:val="20"/>
          <w:szCs w:val="20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Efekty </w:t>
      </w:r>
      <w:r w:rsidR="008F46E8">
        <w:rPr>
          <w:rFonts w:ascii="Arial" w:hAnsi="Arial" w:cs="Arial"/>
          <w:sz w:val="22"/>
          <w:szCs w:val="16"/>
        </w:rPr>
        <w:t xml:space="preserve">uczenia się 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4753B2" w:rsidRPr="002D08B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Efekt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 w:rsidRPr="002D08BB"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4753B2" w:rsidRPr="002D08BB" w:rsidRDefault="004753B2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>
        <w:trPr>
          <w:cantSplit/>
          <w:trHeight w:val="1838"/>
        </w:trPr>
        <w:tc>
          <w:tcPr>
            <w:tcW w:w="1979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753B2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W01, Student wie, na czym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polega metoda analizy zawartości i treści w badaniach społecznych</w:t>
            </w:r>
          </w:p>
          <w:p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548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Student zna specyfikę pracy badawczej z wykorzystaniem oprogramowania do wspierania procesu jakościowej i ilościowej analizy danych w oparciu o technikę analizy tekstu i obrazu</w:t>
            </w:r>
          </w:p>
          <w:p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53B2" w:rsidRPr="006D666B" w:rsidRDefault="006D666B" w:rsidP="006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C3548" w:rsidRPr="006D666B">
              <w:rPr>
                <w:rFonts w:ascii="Arial" w:hAnsi="Arial" w:cs="Arial"/>
                <w:sz w:val="20"/>
                <w:szCs w:val="20"/>
              </w:rPr>
              <w:t xml:space="preserve">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zna podstawowe zasady wizualizacji danych i raportowania w oparciu o technikę analizy treści w z zastosowaniem oprogramowania QDA Miner</w:t>
            </w:r>
          </w:p>
        </w:tc>
        <w:tc>
          <w:tcPr>
            <w:tcW w:w="2365" w:type="dxa"/>
          </w:tcPr>
          <w:p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53B2" w:rsidRPr="006D666B" w:rsidRDefault="004753B2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4753B2" w:rsidRPr="002D08B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>
        <w:trPr>
          <w:cantSplit/>
          <w:trHeight w:val="2116"/>
        </w:trPr>
        <w:tc>
          <w:tcPr>
            <w:tcW w:w="1985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53B2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U01 Student potrafi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przeprowadzić podstawowe operacje na obiektach analitycznych (tekstach prasowych, grafikach), zmiennych, zbudować drzewo kodowe oraz poprawnie zakodować materiał badawczy przy zastosowaniu oprogramowania QDA Miner</w:t>
            </w:r>
          </w:p>
          <w:p w:rsidR="00373E23" w:rsidRPr="006D666B" w:rsidRDefault="00373E2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E23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U02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potrafi wygenerować i odpowiednio zestawić dane ilościowe i jakościowe w ramach poznanych technik text-miningowych przy zastosowaniu oprogramowania QDA Miner</w:t>
            </w:r>
          </w:p>
          <w:p w:rsidR="00603553" w:rsidRPr="006D666B" w:rsidRDefault="0060355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553" w:rsidRPr="006D666B" w:rsidRDefault="0060355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potrafi zgodnie ze standardami badawczymi przygotować wizualizację danych ilościowych oraz jakościowych oraz przeprowadzić ich analizę w formie raportu badawczego</w:t>
            </w:r>
          </w:p>
        </w:tc>
        <w:tc>
          <w:tcPr>
            <w:tcW w:w="2410" w:type="dxa"/>
          </w:tcPr>
          <w:p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355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K_U10</w:t>
            </w:r>
          </w:p>
          <w:p w:rsidR="00373E23" w:rsidRPr="006D666B" w:rsidRDefault="00373E23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2"/>
        <w:gridCol w:w="5239"/>
        <w:gridCol w:w="2407"/>
      </w:tblGrid>
      <w:tr w:rsidR="004753B2" w:rsidRPr="002D08BB" w:rsidTr="006D666B">
        <w:trPr>
          <w:cantSplit/>
          <w:trHeight w:val="248"/>
        </w:trPr>
        <w:tc>
          <w:tcPr>
            <w:tcW w:w="1982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39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07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 w:rsidTr="006D666B">
        <w:trPr>
          <w:cantSplit/>
          <w:trHeight w:val="616"/>
        </w:trPr>
        <w:tc>
          <w:tcPr>
            <w:tcW w:w="1982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:rsidR="004753B2" w:rsidRPr="006D666B" w:rsidRDefault="00373E23" w:rsidP="005C0B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K01 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Posiada umiejętność pracy w zespole projektowym, który realizuje projekt badawczy</w:t>
            </w:r>
          </w:p>
        </w:tc>
        <w:tc>
          <w:tcPr>
            <w:tcW w:w="2407" w:type="dxa"/>
          </w:tcPr>
          <w:p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73E2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K_K05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7C6FB2" w:rsidRDefault="004753B2" w:rsidP="00F959B4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753B2" w:rsidRPr="002D08B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 w:rsidR="007E66A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4753B2" w:rsidRPr="002D08B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753B2" w:rsidRPr="002D08B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3B2" w:rsidRPr="002D08B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6D4629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7272E1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7E66A1" w:rsidRPr="007C6FB2" w:rsidRDefault="007E66A1" w:rsidP="007E66A1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E66A1" w:rsidRPr="002D08BB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7E66A1" w:rsidRPr="002D08BB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E66A1" w:rsidRPr="002D08BB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6A1" w:rsidRPr="002D08BB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7E66A1" w:rsidRPr="002D08BB" w:rsidRDefault="007E66A1" w:rsidP="007E66A1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4"/>
        </w:rPr>
      </w:pPr>
      <w:r w:rsidRPr="002D08BB">
        <w:rPr>
          <w:rFonts w:ascii="Arial" w:hAnsi="Arial" w:cs="Arial"/>
          <w:sz w:val="22"/>
          <w:szCs w:val="14"/>
        </w:rPr>
        <w:t>Opis metod prowadzenia zajęć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62"/>
      </w:tblGrid>
      <w:tr w:rsidR="004753B2" w:rsidRPr="002D08BB" w:rsidTr="006D666B">
        <w:trPr>
          <w:trHeight w:val="1293"/>
        </w:trPr>
        <w:tc>
          <w:tcPr>
            <w:tcW w:w="9662" w:type="dxa"/>
          </w:tcPr>
          <w:p w:rsidR="004753B2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lastRenderedPageBreak/>
              <w:t>Główną metodą pracy jest metoda warsztatowa. Podczas zajęć studenci wykonują praktyczne ćwiczenia analityczne w pracowni komputerowej z wykorzystaniem oprogramowania QDA-Miner.</w:t>
            </w:r>
          </w:p>
          <w:p w:rsidR="006D666B" w:rsidRDefault="006D666B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:rsidR="006D4629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Inne metody: przygotowanie raportów badawczych, przygotowanie zestawień analit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ycznych i wizualizacji danych, </w:t>
            </w:r>
            <w:r w:rsidRPr="006D666B">
              <w:rPr>
                <w:rFonts w:ascii="Arial" w:hAnsi="Arial" w:cs="Arial"/>
                <w:sz w:val="20"/>
                <w:szCs w:val="20"/>
              </w:rPr>
              <w:t>p</w:t>
            </w:r>
            <w:r w:rsidR="006D666B">
              <w:rPr>
                <w:rFonts w:ascii="Arial" w:hAnsi="Arial" w:cs="Arial"/>
                <w:sz w:val="20"/>
                <w:szCs w:val="20"/>
              </w:rPr>
              <w:t>r</w:t>
            </w:r>
            <w:r w:rsidRPr="006D666B">
              <w:rPr>
                <w:rFonts w:ascii="Arial" w:hAnsi="Arial" w:cs="Arial"/>
                <w:sz w:val="20"/>
                <w:szCs w:val="20"/>
              </w:rPr>
              <w:t>aca w parach, praca w grupach projektowych, dyskusja.</w:t>
            </w:r>
          </w:p>
        </w:tc>
      </w:tr>
    </w:tbl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8F46E8">
      <w:pPr>
        <w:pStyle w:val="Zawartotabeli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Formy sprawdzania efektów </w:t>
      </w:r>
      <w:r w:rsidR="008F46E8">
        <w:rPr>
          <w:rFonts w:ascii="Arial" w:hAnsi="Arial" w:cs="Arial"/>
          <w:sz w:val="22"/>
          <w:szCs w:val="16"/>
        </w:rPr>
        <w:t>uczenia się</w:t>
      </w: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88"/>
        <w:gridCol w:w="676"/>
        <w:gridCol w:w="666"/>
        <w:gridCol w:w="686"/>
        <w:gridCol w:w="666"/>
        <w:gridCol w:w="666"/>
        <w:gridCol w:w="666"/>
        <w:gridCol w:w="666"/>
        <w:gridCol w:w="686"/>
        <w:gridCol w:w="564"/>
        <w:gridCol w:w="769"/>
        <w:gridCol w:w="666"/>
        <w:gridCol w:w="666"/>
        <w:gridCol w:w="666"/>
      </w:tblGrid>
      <w:tr w:rsidR="004753B2" w:rsidRPr="002D08BB" w:rsidTr="00207624">
        <w:trPr>
          <w:cantSplit/>
          <w:trHeight w:val="1616"/>
        </w:trPr>
        <w:tc>
          <w:tcPr>
            <w:tcW w:w="988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D4629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4753B2" w:rsidRPr="002D08BB" w:rsidRDefault="004753B2" w:rsidP="0020762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pisemna (</w:t>
            </w:r>
            <w:r w:rsidR="00207624">
              <w:rPr>
                <w:rFonts w:ascii="Arial" w:hAnsi="Arial" w:cs="Arial"/>
                <w:sz w:val="20"/>
                <w:szCs w:val="20"/>
              </w:rPr>
              <w:t>raport</w:t>
            </w:r>
            <w:r w:rsidRPr="002D08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753B2" w:rsidRPr="002D08BB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Tekstdymka1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</w:t>
            </w:r>
            <w:r w:rsidR="004753B2" w:rsidRPr="002D08BB">
              <w:rPr>
                <w:rFonts w:ascii="Arial" w:hAnsi="Arial" w:cs="Arial"/>
                <w:sz w:val="20"/>
                <w:szCs w:val="20"/>
              </w:rPr>
              <w:t>0</w:t>
            </w:r>
            <w:r w:rsidRPr="002D08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7C6FB2" w:rsidRDefault="004753B2" w:rsidP="00F959B4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753B2" w:rsidRPr="002D08BB">
        <w:tc>
          <w:tcPr>
            <w:tcW w:w="194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Na zaliczenie i końcową ocenę z przedmiotu składają się następujące komponenty: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ktywnośćonline: ćwiczenia do domu, testy z ćwiczeń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:  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30% OCENY KOŃCOWEJ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 online: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a. ćwiczenia do domu: 11x5 pkt = 55 pkt 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b. testy: 14x3 pkt = 42 pkt</w:t>
            </w:r>
          </w:p>
          <w:p w:rsidR="006E5950" w:rsidRPr="00A47900" w:rsidRDefault="006E595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c. słownik: 4x5 pkt =20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Razem: </w:t>
            </w:r>
            <w:r w:rsidR="006E5950">
              <w:rPr>
                <w:rFonts w:ascii="Arial" w:hAnsi="Arial" w:cs="Arial"/>
                <w:color w:val="333333"/>
                <w:sz w:val="20"/>
                <w:szCs w:val="20"/>
              </w:rPr>
              <w:t>117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 pkt =100%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2. Realizacja dwóch raportów cząstkowych oraz raportu końcowego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70% OCENY KOŃCOWEJ</w:t>
            </w:r>
          </w:p>
          <w:p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47900" w:rsidRPr="00A47900" w:rsidRDefault="00EF1FE2" w:rsidP="00EF1FE2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A47900"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Raporty cząstkowe: 2x10 pkt = 20 pkt</w:t>
            </w:r>
          </w:p>
          <w:p w:rsidR="00A47900" w:rsidRPr="00A47900" w:rsidRDefault="00A47900" w:rsidP="00A47900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 końcowy: 50 pkt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Razem: 70 pkt = 100 %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JEST LICZONA WEDŁUG WZORU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= (1*0.3+2*0.7)/2</w:t>
            </w:r>
          </w:p>
          <w:p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bardzo dobrą otrzymuje student, który uzyska w sumie 86 do100 %,</w:t>
            </w:r>
          </w:p>
          <w:p w:rsidR="004753B2" w:rsidRPr="002D08BB" w:rsidRDefault="00A47900" w:rsidP="00EF1FE2">
            <w:pPr>
              <w:pStyle w:val="Zawartotabeli"/>
              <w:contextualSpacing/>
              <w:rPr>
                <w:rFonts w:ascii="Arial" w:hAnsi="Arial" w:cs="Arial"/>
                <w:sz w:val="22"/>
                <w:szCs w:val="16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dobrą: 70-85 %,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dostateczną: 55-69 %,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niedostateczną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 (brak zaliczenia): 0-54%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753B2" w:rsidRPr="002D08BB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2"/>
                <w:szCs w:val="16"/>
              </w:rPr>
            </w:pPr>
          </w:p>
          <w:p w:rsidR="002D08BB" w:rsidRPr="006D666B" w:rsidRDefault="002D08BB" w:rsidP="006D666B">
            <w:pPr>
              <w:pStyle w:val="Zawartotabeli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Warunkiem ukończenia kursu jest uczestnictwo w </w:t>
            </w:r>
            <w:r w:rsidR="00F959B4" w:rsidRPr="006D666B">
              <w:rPr>
                <w:rFonts w:ascii="Arial" w:hAnsi="Arial" w:cs="Arial"/>
                <w:iCs/>
                <w:sz w:val="20"/>
                <w:szCs w:val="20"/>
              </w:rPr>
              <w:t xml:space="preserve">13 z 15 </w:t>
            </w: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zajęć. </w:t>
            </w:r>
          </w:p>
          <w:p w:rsidR="004753B2" w:rsidRPr="002D08BB" w:rsidRDefault="004753B2" w:rsidP="00F959B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EF1FE2" w:rsidRDefault="00EF1FE2" w:rsidP="00F959B4">
      <w:pPr>
        <w:ind w:left="360"/>
        <w:rPr>
          <w:rFonts w:ascii="Arial" w:hAnsi="Arial" w:cs="Arial"/>
          <w:sz w:val="22"/>
          <w:szCs w:val="22"/>
        </w:rPr>
      </w:pPr>
    </w:p>
    <w:p w:rsidR="004753B2" w:rsidRPr="002D08BB" w:rsidRDefault="004753B2" w:rsidP="008F46E8">
      <w:pPr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Treści merytoryczne (wykaz tematów)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2D08BB">
        <w:trPr>
          <w:trHeight w:val="1136"/>
        </w:trPr>
        <w:tc>
          <w:tcPr>
            <w:tcW w:w="9622" w:type="dxa"/>
          </w:tcPr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1.Etapy pracy badawczej i projektowej. Wsparcie komputerowe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etapy badawcze, cykl projektu badawczego, wsparcie komputerowe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2. Analiza treści w projektach badawczych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istota i etapy analizy treści: dobór próby, kodowanie i analiza danych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3. Przygotowanie korpusu tekstów do analizy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dobór próby, archiwizacja tekstów, tworzenie listy zbiorczej tekstów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4. Pierwsze kroki w QDA Miner. Interfejs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tworzenie projektu, opis projektu, ustawienia użytkownika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5. Operacje na obiektach analitycznych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filtrowanie, grupowanie i sortowanie obserwacji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6. Operacje na zmiennych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- tworzenie, przekształcanie i statystyki częstości 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7. Statystyki zmiennych i ich raportowanie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krzyżowe, wizualizacja danych, raportowanie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8. Tworzenie drzewa kodowego. Praca z kodami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drzewo kodowe, operacje na kodach, kody w analizie obrazu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9. Kodowanie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kodowanie 'incident by incident', kodowanie półautomatyczne, zapisywanie kodowania w raporcie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10. Text-mining. Wyszukiwanie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tekstu, fragmentów, słów kluczowych i kodowania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11.Text-mining. Skupienia i podobieństwa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na podstawie przykładu, wyszukiwanie daty i skupień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12. Metody analizy tekstu: częstotliwość i sekwencja kodowania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częstotliwość kodowania, sekwencja kodowania, podwójne kodowanie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13. Metody analizy tekstu: zgodność kodowania i kodowanie vs zmienne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scalanie plików różnych koderów, zgodność kodowania, kodowanie vs zmienne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14. Wizualizacja danych ilościowych i raportowanie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i wykresy, struktura raportu, prezentacja danych w raporcie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15. Wizualizacja danych jakościowych i raportowanie</w:t>
            </w:r>
          </w:p>
          <w:p w:rsidR="00CE6080" w:rsidRPr="002D08BB" w:rsidRDefault="00F959B4" w:rsidP="00F959B4">
            <w:pPr>
              <w:pStyle w:val="Tekstdymka1"/>
              <w:ind w:left="360"/>
              <w:rPr>
                <w:rFonts w:ascii="Arial" w:hAnsi="Arial" w:cs="Arial"/>
                <w:sz w:val="22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typy danych jakościowych, przygotowanie ilustracji danych, struktura opisu danych w raporcie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Wykaz literatury podstawowej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574A33">
        <w:trPr>
          <w:trHeight w:val="1098"/>
        </w:trPr>
        <w:tc>
          <w:tcPr>
            <w:tcW w:w="9622" w:type="dxa"/>
          </w:tcPr>
          <w:p w:rsidR="00207624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Babbie, E. R., &amp;Betkiewicz, W. (2008). </w:t>
            </w:r>
            <w:r w:rsidR="00207624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Podstawy badań społecznych</w:t>
            </w:r>
            <w:r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 Naukowe PWN.</w:t>
            </w:r>
          </w:p>
          <w:p w:rsidR="006D666B" w:rsidRPr="006D666B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44C59" w:rsidRPr="006D666B">
              <w:rPr>
                <w:rFonts w:ascii="Arial" w:hAnsi="Arial" w:cs="Arial"/>
                <w:sz w:val="20"/>
                <w:szCs w:val="20"/>
              </w:rPr>
              <w:t xml:space="preserve">Silverman, D., Głowacka-Grajper, M., Konecki, K., &amp; Ostrowska, J. (2007). </w:t>
            </w: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Interpretacja</w:t>
            </w:r>
          </w:p>
          <w:p w:rsidR="006D666B" w:rsidRPr="006D666B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danych jakościowych: metody analizy rozmowy, tekstu i interakcji</w:t>
            </w:r>
            <w:r w:rsidR="006D666B"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</w:p>
          <w:p w:rsidR="000B3ED5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Naukowe PWN.</w:t>
            </w: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3. </w:t>
            </w:r>
            <w:r w:rsidR="00B44C59"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QDA Miner 4. Qualitative and mixed-method software  with unparalleled  computer-assisted </w:t>
            </w:r>
          </w:p>
          <w:p w:rsidR="00B44C59" w:rsidRPr="00B44C59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coding, analysis, and report writing capabilities </w:t>
            </w:r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(2004) Provalis Research</w:t>
            </w:r>
          </w:p>
        </w:tc>
      </w:tr>
    </w:tbl>
    <w:p w:rsidR="004753B2" w:rsidRPr="00B44C59" w:rsidRDefault="004753B2" w:rsidP="00F959B4">
      <w:pPr>
        <w:rPr>
          <w:rFonts w:ascii="Arial" w:hAnsi="Arial" w:cs="Arial"/>
          <w:sz w:val="22"/>
          <w:szCs w:val="16"/>
          <w:lang w:val="en-US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Wykaz literatury uzupełniającej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2D08BB">
        <w:trPr>
          <w:trHeight w:val="1112"/>
        </w:trPr>
        <w:tc>
          <w:tcPr>
            <w:tcW w:w="9622" w:type="dxa"/>
          </w:tcPr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1</w:t>
            </w:r>
            <w:r w:rsidRPr="006D66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Niedbalski, J., Uniwersytet Łódzki, &amp; Wydawnictwo. (2013).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Odkry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wanie CAQDAS: wybrane bezpłatne</w:t>
            </w:r>
          </w:p>
          <w:p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programy komputerowe wspomagające analizę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Niedbalski, J., Uniwersytet Łódzki, &amp; Wydawnictwo. (2014).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Metod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 i techniki odkrywania wiedzy:</w:t>
            </w:r>
          </w:p>
          <w:p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narzędzia CAQDAS w procesie analizy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3.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Bryda, G. (2014) CAQDAS a badania jakościowe w praktyce,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12-39.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4.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Brosz, M. (2014) Badanie jakościowe w warunkach niedoszacowania czasu – czyli o konieczności „podążaniana skróty”. Organizacja procesu badawczego pod kątem zastosowania komputerowego wsparcia analizy danych jakościowych,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40-59.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4753B2" w:rsidRPr="002D08BB" w:rsidRDefault="006D666B" w:rsidP="006D666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5.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Głowacki, K. (2014) Organizacja procesu badawczego a oprogramowanie do organizacji wiedzy i zarządzania projektem badawczym,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162-195.</w:t>
            </w:r>
          </w:p>
        </w:tc>
      </w:tr>
    </w:tbl>
    <w:p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:rsidR="004753B2" w:rsidRPr="002D08BB" w:rsidRDefault="004753B2" w:rsidP="007C6FB2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stacjonarne 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753B2" w:rsidRPr="002D08B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753B2" w:rsidRPr="002D08B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753B2" w:rsidRPr="002D08B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753B2" w:rsidRPr="002D08BB" w:rsidRDefault="00AD6340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6D666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753B2" w:rsidRPr="002D08B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753B2" w:rsidRPr="002D08B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753B2" w:rsidRPr="002D08BB" w:rsidRDefault="00954AD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4753B2" w:rsidRDefault="004753B2" w:rsidP="00F959B4">
      <w:pPr>
        <w:pStyle w:val="Tekstdymka1"/>
        <w:rPr>
          <w:rFonts w:ascii="Arial" w:hAnsi="Arial" w:cs="Arial"/>
          <w:sz w:val="22"/>
        </w:rPr>
      </w:pPr>
    </w:p>
    <w:p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niestacjonarne </w:t>
      </w:r>
    </w:p>
    <w:p w:rsidR="007E66A1" w:rsidRPr="002D08BB" w:rsidRDefault="007E66A1" w:rsidP="007E66A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E66A1" w:rsidRPr="002D08BB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7E66A1" w:rsidRPr="002D08BB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E66A1" w:rsidRPr="002D08BB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7E66A1" w:rsidRPr="002D08BB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E66A1" w:rsidRPr="002D08BB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7E66A1" w:rsidRPr="002D08BB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7E66A1" w:rsidRPr="002D08BB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</w:p>
    <w:p w:rsidR="007E66A1" w:rsidRPr="002D08BB" w:rsidRDefault="007E66A1" w:rsidP="00F959B4">
      <w:pPr>
        <w:pStyle w:val="Tekstdymka1"/>
        <w:rPr>
          <w:rFonts w:ascii="Arial" w:hAnsi="Arial" w:cs="Arial"/>
          <w:sz w:val="22"/>
        </w:rPr>
      </w:pPr>
    </w:p>
    <w:sectPr w:rsidR="007E66A1" w:rsidRPr="002D08BB" w:rsidSect="006C5F4B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C38" w:rsidRDefault="00963C38">
      <w:r>
        <w:separator/>
      </w:r>
    </w:p>
  </w:endnote>
  <w:endnote w:type="continuationSeparator" w:id="1">
    <w:p w:rsidR="00963C38" w:rsidRDefault="0096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59" w:rsidRDefault="006C5F4B">
    <w:pPr>
      <w:pStyle w:val="Stopka"/>
      <w:jc w:val="right"/>
    </w:pPr>
    <w:r>
      <w:fldChar w:fldCharType="begin"/>
    </w:r>
    <w:r w:rsidR="00B44C59">
      <w:instrText>PAGE   \* MERGEFORMAT</w:instrText>
    </w:r>
    <w:r>
      <w:fldChar w:fldCharType="separate"/>
    </w:r>
    <w:r w:rsidR="0039292D">
      <w:rPr>
        <w:noProof/>
      </w:rPr>
      <w:t>5</w:t>
    </w:r>
    <w:r>
      <w:fldChar w:fldCharType="end"/>
    </w:r>
  </w:p>
  <w:p w:rsidR="00B44C59" w:rsidRDefault="00B44C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C38" w:rsidRDefault="00963C38">
      <w:r>
        <w:separator/>
      </w:r>
    </w:p>
  </w:footnote>
  <w:footnote w:type="continuationSeparator" w:id="1">
    <w:p w:rsidR="00963C38" w:rsidRDefault="00963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2E81C18"/>
    <w:multiLevelType w:val="hybridMultilevel"/>
    <w:tmpl w:val="0BEA7EF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A54EE6"/>
    <w:multiLevelType w:val="hybridMultilevel"/>
    <w:tmpl w:val="47A2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80122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5022"/>
    <w:multiLevelType w:val="hybridMultilevel"/>
    <w:tmpl w:val="96C480D6"/>
    <w:lvl w:ilvl="0" w:tplc="46BE6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126C"/>
    <w:multiLevelType w:val="hybridMultilevel"/>
    <w:tmpl w:val="755E1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A6457"/>
    <w:multiLevelType w:val="hybridMultilevel"/>
    <w:tmpl w:val="626C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F5DA0"/>
    <w:multiLevelType w:val="hybridMultilevel"/>
    <w:tmpl w:val="2E409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A739F"/>
    <w:multiLevelType w:val="singleLevel"/>
    <w:tmpl w:val="CC824B1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5BD77EFF"/>
    <w:multiLevelType w:val="hybridMultilevel"/>
    <w:tmpl w:val="9CB0B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3040A0"/>
    <w:rsid w:val="00030BFD"/>
    <w:rsid w:val="000B3ED5"/>
    <w:rsid w:val="000F27B0"/>
    <w:rsid w:val="001B513D"/>
    <w:rsid w:val="00207624"/>
    <w:rsid w:val="00234B1F"/>
    <w:rsid w:val="00245064"/>
    <w:rsid w:val="002D08BB"/>
    <w:rsid w:val="002F1F55"/>
    <w:rsid w:val="003040A0"/>
    <w:rsid w:val="00373E23"/>
    <w:rsid w:val="0039292D"/>
    <w:rsid w:val="003B497F"/>
    <w:rsid w:val="003C3548"/>
    <w:rsid w:val="004753B2"/>
    <w:rsid w:val="00507CE3"/>
    <w:rsid w:val="0051101B"/>
    <w:rsid w:val="00574A33"/>
    <w:rsid w:val="005B009F"/>
    <w:rsid w:val="005C0BAE"/>
    <w:rsid w:val="005C1DFD"/>
    <w:rsid w:val="00603553"/>
    <w:rsid w:val="0062798C"/>
    <w:rsid w:val="00640568"/>
    <w:rsid w:val="00696A63"/>
    <w:rsid w:val="006C5F4B"/>
    <w:rsid w:val="006D4629"/>
    <w:rsid w:val="006D666B"/>
    <w:rsid w:val="006E5950"/>
    <w:rsid w:val="00723B8F"/>
    <w:rsid w:val="007272E1"/>
    <w:rsid w:val="0073632A"/>
    <w:rsid w:val="00743D5D"/>
    <w:rsid w:val="007B151A"/>
    <w:rsid w:val="007C6FB2"/>
    <w:rsid w:val="007E66A1"/>
    <w:rsid w:val="0083020F"/>
    <w:rsid w:val="008F46E8"/>
    <w:rsid w:val="009267CE"/>
    <w:rsid w:val="00954AD1"/>
    <w:rsid w:val="00963C38"/>
    <w:rsid w:val="00993109"/>
    <w:rsid w:val="00A461C2"/>
    <w:rsid w:val="00A47900"/>
    <w:rsid w:val="00A87E22"/>
    <w:rsid w:val="00AD6340"/>
    <w:rsid w:val="00B44C59"/>
    <w:rsid w:val="00C80BFE"/>
    <w:rsid w:val="00C81A09"/>
    <w:rsid w:val="00C95455"/>
    <w:rsid w:val="00CE6080"/>
    <w:rsid w:val="00D2565C"/>
    <w:rsid w:val="00D25C9E"/>
    <w:rsid w:val="00D37E04"/>
    <w:rsid w:val="00DC493F"/>
    <w:rsid w:val="00E656DC"/>
    <w:rsid w:val="00E9303E"/>
    <w:rsid w:val="00EB57C1"/>
    <w:rsid w:val="00EB74C1"/>
    <w:rsid w:val="00EF1FE2"/>
    <w:rsid w:val="00F108B3"/>
    <w:rsid w:val="00F33B7E"/>
    <w:rsid w:val="00F40DED"/>
    <w:rsid w:val="00F959B4"/>
    <w:rsid w:val="00FC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F4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C5F4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9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9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9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C5F4B"/>
  </w:style>
  <w:style w:type="character" w:styleId="Numerstrony">
    <w:name w:val="page number"/>
    <w:semiHidden/>
    <w:rsid w:val="006C5F4B"/>
    <w:rPr>
      <w:sz w:val="14"/>
      <w:szCs w:val="14"/>
    </w:rPr>
  </w:style>
  <w:style w:type="paragraph" w:styleId="Tekstpodstawowy">
    <w:name w:val="Body Text"/>
    <w:basedOn w:val="Normalny"/>
    <w:semiHidden/>
    <w:rsid w:val="006C5F4B"/>
    <w:pPr>
      <w:spacing w:after="120"/>
    </w:pPr>
  </w:style>
  <w:style w:type="paragraph" w:customStyle="1" w:styleId="Podpis1">
    <w:name w:val="Podpis1"/>
    <w:basedOn w:val="Normalny"/>
    <w:rsid w:val="006C5F4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6C5F4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6C5F4B"/>
  </w:style>
  <w:style w:type="paragraph" w:styleId="Stopka">
    <w:name w:val="footer"/>
    <w:basedOn w:val="Normalny"/>
    <w:semiHidden/>
    <w:rsid w:val="006C5F4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C5F4B"/>
    <w:pPr>
      <w:suppressLineNumbers/>
    </w:pPr>
  </w:style>
  <w:style w:type="paragraph" w:customStyle="1" w:styleId="Nagwektabeli">
    <w:name w:val="Nagłówek tabeli"/>
    <w:basedOn w:val="Zawartotabeli"/>
    <w:rsid w:val="006C5F4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C5F4B"/>
  </w:style>
  <w:style w:type="paragraph" w:customStyle="1" w:styleId="Indeks">
    <w:name w:val="Indeks"/>
    <w:basedOn w:val="Normalny"/>
    <w:rsid w:val="006C5F4B"/>
    <w:pPr>
      <w:suppressLineNumbers/>
    </w:pPr>
  </w:style>
  <w:style w:type="character" w:styleId="Odwoaniedokomentarza">
    <w:name w:val="annotation reference"/>
    <w:semiHidden/>
    <w:rsid w:val="006C5F4B"/>
    <w:rPr>
      <w:sz w:val="16"/>
      <w:szCs w:val="16"/>
    </w:rPr>
  </w:style>
  <w:style w:type="paragraph" w:styleId="Tekstkomentarza">
    <w:name w:val="annotation text"/>
    <w:basedOn w:val="Normalny"/>
    <w:semiHidden/>
    <w:rsid w:val="006C5F4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C5F4B"/>
    <w:rPr>
      <w:b/>
      <w:bCs/>
    </w:rPr>
  </w:style>
  <w:style w:type="paragraph" w:customStyle="1" w:styleId="Tekstdymka1">
    <w:name w:val="Tekst dymka1"/>
    <w:basedOn w:val="Normalny"/>
    <w:rsid w:val="006C5F4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C5F4B"/>
    <w:rPr>
      <w:sz w:val="20"/>
      <w:szCs w:val="20"/>
    </w:rPr>
  </w:style>
  <w:style w:type="character" w:styleId="Odwoanieprzypisudolnego">
    <w:name w:val="footnote reference"/>
    <w:semiHidden/>
    <w:rsid w:val="006C5F4B"/>
    <w:rPr>
      <w:vertAlign w:val="superscript"/>
    </w:rPr>
  </w:style>
  <w:style w:type="character" w:customStyle="1" w:styleId="StopkaZnak">
    <w:name w:val="Stopka Znak"/>
    <w:rsid w:val="006C5F4B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F959B4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F959B4"/>
    <w:rPr>
      <w:rFonts w:ascii="Calibri Light" w:eastAsia="Times New Roman" w:hAnsi="Calibri Light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semiHidden/>
    <w:rsid w:val="00F959B4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A47900"/>
    <w:pPr>
      <w:widowControl/>
      <w:suppressAutoHyphens w:val="0"/>
      <w:autoSpaceDE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251">
          <w:marLeft w:val="0"/>
          <w:marRight w:val="0"/>
          <w:marTop w:val="0"/>
          <w:marBottom w:val="300"/>
          <w:divBdr>
            <w:top w:val="single" w:sz="6" w:space="6" w:color="E3E3E3"/>
            <w:left w:val="single" w:sz="6" w:space="0" w:color="E3E3E3"/>
            <w:bottom w:val="single" w:sz="6" w:space="6" w:color="E3E3E3"/>
            <w:right w:val="single" w:sz="6" w:space="0" w:color="E3E3E3"/>
          </w:divBdr>
          <w:divsChild>
            <w:div w:id="1727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7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40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056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8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7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3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3258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82312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0583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88365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7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7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1788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2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5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10461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7043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49753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9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7217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1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00099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380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1378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8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8074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38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6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1932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907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011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47860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3362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42406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2053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340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89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8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105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7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7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2175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9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1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2024-11-02T17:25:00Z</dcterms:created>
  <dcterms:modified xsi:type="dcterms:W3CDTF">2024-11-02T17:25:00Z</dcterms:modified>
</cp:coreProperties>
</file>