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Arial" w:hAnsi="Arial"/>
          <w:i w:val="1"/>
          <w:iCs w:val="1"/>
          <w:sz w:val="22"/>
          <w:szCs w:val="22"/>
        </w:rPr>
      </w:pPr>
    </w:p>
    <w:p>
      <w:pPr>
        <w:pStyle w:val="Normal.0"/>
        <w:jc w:val="right"/>
        <w:rPr>
          <w:rFonts w:ascii="Arial" w:hAnsi="Arial"/>
          <w:i w:val="1"/>
          <w:iCs w:val="1"/>
          <w:sz w:val="22"/>
          <w:szCs w:val="22"/>
        </w:rPr>
      </w:pPr>
    </w:p>
    <w:p>
      <w:pPr>
        <w:pStyle w:val="Normal.0"/>
        <w:jc w:val="right"/>
        <w:rPr>
          <w:rFonts w:ascii="Arial" w:hAnsi="Arial"/>
          <w:b w:val="1"/>
          <w:bCs w:val="1"/>
          <w:i w:val="1"/>
          <w:iCs w:val="1"/>
          <w:sz w:val="22"/>
          <w:szCs w:val="22"/>
        </w:rPr>
      </w:pPr>
    </w:p>
    <w:p>
      <w:pPr>
        <w:pStyle w:val="Nagłówek 1"/>
      </w:pPr>
      <w:r>
        <w:rPr>
          <w:rFonts w:ascii="Arial" w:hAnsi="Arial"/>
          <w:b w:val="1"/>
          <w:bCs w:val="1"/>
          <w:sz w:val="24"/>
          <w:szCs w:val="24"/>
          <w:rtl w:val="0"/>
        </w:rPr>
        <w:t>KARTA KURSU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tbl>
      <w:tblPr>
        <w:tblW w:w="966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7684"/>
      </w:tblGrid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1985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Nazwa</w:t>
            </w:r>
          </w:p>
        </w:tc>
        <w:tc>
          <w:tcPr>
            <w:tcW w:type="dxa" w:w="7684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60" w:after="6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Filozoficzne koncepcje samorozwoju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985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Nazwa w j. ang.</w:t>
            </w:r>
          </w:p>
        </w:tc>
        <w:tc>
          <w:tcPr>
            <w:tcW w:type="dxa" w:w="7684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60" w:after="6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Philosophical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Theories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of Self-Development</w:t>
            </w:r>
          </w:p>
        </w:tc>
      </w:tr>
    </w:tbl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</w:pPr>
    </w:p>
    <w:p>
      <w:pPr>
        <w:pStyle w:val="Normal.0"/>
      </w:pPr>
    </w:p>
    <w:tbl>
      <w:tblPr>
        <w:tblW w:w="96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89"/>
        <w:gridCol w:w="3190"/>
        <w:gridCol w:w="3300"/>
      </w:tblGrid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189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Koordynator</w:t>
            </w:r>
          </w:p>
        </w:tc>
        <w:tc>
          <w:tcPr>
            <w:tcW w:type="dxa" w:w="3190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r A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ndrzej Serafin</w:t>
            </w:r>
          </w:p>
        </w:tc>
        <w:tc>
          <w:tcPr>
            <w:tcW w:type="dxa" w:w="3300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Zesp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ół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dydaktyczny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189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Semestr studi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3190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3300"/>
            <w:vMerge w:val="restart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89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Punktacja ECTS*</w:t>
            </w:r>
          </w:p>
        </w:tc>
        <w:tc>
          <w:tcPr>
            <w:tcW w:type="dxa" w:w="3190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Garamond" w:hAnsi="Garamond"/>
                <w:shd w:val="nil" w:color="auto" w:fill="auto"/>
                <w:rtl w:val="0"/>
              </w:rPr>
              <w:t>3</w:t>
            </w:r>
          </w:p>
        </w:tc>
        <w:tc>
          <w:tcPr>
            <w:tcW w:type="dxa" w:w="3300"/>
            <w:vMerge w:val="continue"/>
            <w:tcBorders>
              <w:top w:val="single" w:color="0000ff" w:sz="1" w:space="0" w:shadow="0" w:frame="0"/>
              <w:left w:val="single" w:color="0000ff" w:sz="1" w:space="0" w:shadow="0" w:frame="0"/>
              <w:bottom w:val="single" w:color="0000ff" w:sz="1" w:space="0" w:shadow="0" w:frame="0"/>
              <w:right w:val="single" w:color="0000ff" w:sz="1" w:space="0" w:shadow="0" w:frame="0"/>
            </w:tcBorders>
            <w:shd w:val="clear" w:color="auto" w:fill="auto"/>
          </w:tcPr>
          <w:p/>
        </w:tc>
      </w:tr>
    </w:tbl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Opis kursu (cele kszta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cenia)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70"/>
      </w:tblGrid>
      <w:tr>
        <w:tblPrEx>
          <w:shd w:val="clear" w:color="auto" w:fill="ced7e7"/>
        </w:tblPrEx>
        <w:trPr>
          <w:trHeight w:val="1215" w:hRule="atLeast"/>
        </w:trPr>
        <w:tc>
          <w:tcPr>
            <w:tcW w:type="dxa" w:w="977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Celem kursu jest zaznajomienie student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w z najwa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niejszymi koncepcjami filozoficznymi dotycz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cymi samorozwoju. Kurs b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dzie mia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 xml:space="preserve">ł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charakter teoretyczno-historyczny: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opis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struktury ontologicznej samorozwoju,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dyskursu teoretycznego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oraz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filozoficznych technik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samorozwoju b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zie uzupe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niony </w:t>
            </w:r>
            <w:r>
              <w:rPr>
                <w:rFonts w:ascii="Arial" w:hAnsi="Arial"/>
                <w:sz w:val="22"/>
                <w:szCs w:val="22"/>
                <w:rtl w:val="0"/>
              </w:rPr>
              <w:t>krytyczn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ą </w:t>
            </w:r>
            <w:r>
              <w:rPr>
                <w:rFonts w:ascii="Arial" w:hAnsi="Arial"/>
                <w:sz w:val="22"/>
                <w:szCs w:val="22"/>
                <w:rtl w:val="0"/>
              </w:rPr>
              <w:t>analiz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ą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poszczeg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lny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ch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koncepcj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historyczny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ch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. Szczeg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lny nacisk w kursie po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ony jest na przekazanie wiedzy o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zwi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zku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samorozwoju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i samopoznania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Warunki wst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pne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6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1"/>
        <w:gridCol w:w="7728"/>
      </w:tblGrid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1941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Wiedza</w:t>
            </w:r>
          </w:p>
        </w:tc>
        <w:tc>
          <w:tcPr>
            <w:tcW w:type="dxa" w:w="7728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Wiedza og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lna nabyta w toku kszta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cenia w szkole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redniej.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1941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7728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1941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Kursy</w:t>
            </w:r>
          </w:p>
        </w:tc>
        <w:tc>
          <w:tcPr>
            <w:tcW w:type="dxa" w:w="7728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 xml:space="preserve">Efekty </w:t>
      </w:r>
      <w:r>
        <w:rPr>
          <w:rFonts w:ascii="Arial" w:hAnsi="Arial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uczenia</w:t>
      </w:r>
      <w:r>
        <w:rPr>
          <w:rFonts w:ascii="Arial" w:hAnsi="Arial"/>
          <w:sz w:val="16"/>
          <w:szCs w:val="16"/>
          <w:rtl w:val="0"/>
        </w:rPr>
        <w:t xml:space="preserve"> </w:t>
      </w:r>
      <w:r>
        <w:rPr>
          <w:rFonts w:ascii="Arial" w:hAnsi="Arial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Arial" w:hAnsi="Arial" w:hint="default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79"/>
        <w:gridCol w:w="5296"/>
        <w:gridCol w:w="2495"/>
      </w:tblGrid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1979"/>
            <w:vMerge w:val="restart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Wiedza</w:t>
            </w:r>
          </w:p>
        </w:tc>
        <w:tc>
          <w:tcPr>
            <w:tcW w:type="dxa" w:w="52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Efekt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uczenia si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49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2863" w:hRule="atLeast"/>
        </w:trPr>
        <w:tc>
          <w:tcPr>
            <w:tcW w:type="dxa" w:w="1979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</w:tcPr>
          <w:p/>
        </w:tc>
        <w:tc>
          <w:tcPr>
            <w:tcW w:type="dxa" w:w="52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W01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Posiada zaawansowan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z zakresu dziej</w:t>
            </w:r>
            <w:r>
              <w:rPr>
                <w:shd w:val="nil" w:color="auto" w:fill="auto"/>
                <w:rtl w:val="0"/>
              </w:rPr>
              <w:t>ó</w:t>
            </w:r>
            <w:r>
              <w:rPr>
                <w:shd w:val="nil" w:color="auto" w:fill="auto"/>
                <w:rtl w:val="0"/>
              </w:rPr>
              <w:t>w filozoficznych koncepcji samorozwoju w filozofii zachodniej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W02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Posiada zaawansowan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wiedz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dotycz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filozofii cz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owieka jako istoty rozwijaj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cej siebie sam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W03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Zna 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ne postaci samorozwoju oraz 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nice mi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dzy nimi.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W04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Zna zwi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zki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ce aksjosfer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 samorozwojem oraz aksjologiczne uwarunkowania samorozwoju.</w:t>
            </w:r>
          </w:p>
          <w:p>
            <w:pPr>
              <w:pStyle w:val="Normal.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49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K_W01</w:t>
            </w: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K_W02, K_W10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KW_01, K_W05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K_W05, K_W13, K_W15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5245"/>
        <w:gridCol w:w="2540"/>
      </w:tblGrid>
      <w:tr>
        <w:tblPrEx>
          <w:shd w:val="clear" w:color="auto" w:fill="ced7e7"/>
        </w:tblPrEx>
        <w:trPr>
          <w:trHeight w:val="789" w:hRule="atLeast"/>
        </w:trPr>
        <w:tc>
          <w:tcPr>
            <w:tcW w:type="dxa" w:w="1985"/>
            <w:vMerge w:val="restart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524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Efekt uczenia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54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3000" w:hRule="atLeast"/>
        </w:trPr>
        <w:tc>
          <w:tcPr>
            <w:tcW w:type="dxa" w:w="1985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</w:tcPr>
          <w:p/>
        </w:tc>
        <w:tc>
          <w:tcPr>
            <w:tcW w:type="dxa" w:w="524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U01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Potrafi zrekonstruowa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enia najwa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niejszych koncepcji filozoficznych samorozwoju</w:t>
            </w:r>
          </w:p>
          <w:p>
            <w:pPr>
              <w:pStyle w:val="Normal.0"/>
              <w:bidi w:val="0"/>
              <w:spacing w:line="10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U02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Prowadzi 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bion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refleksj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nad w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asnym 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yciem przy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yciu poznanych koncepcji. Potrafi samodzielnie planowa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i realizowa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w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asny rozw</w:t>
            </w:r>
            <w:r>
              <w:rPr>
                <w:shd w:val="nil" w:color="auto" w:fill="auto"/>
                <w:rtl w:val="0"/>
              </w:rPr>
              <w:t>ó</w:t>
            </w:r>
            <w:r>
              <w:rPr>
                <w:shd w:val="nil" w:color="auto" w:fill="auto"/>
                <w:rtl w:val="0"/>
              </w:rPr>
              <w:t>j na wielu 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aszczyznach. </w:t>
            </w:r>
          </w:p>
          <w:p>
            <w:pPr>
              <w:pStyle w:val="Normal.0"/>
              <w:bidi w:val="0"/>
              <w:spacing w:line="10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U03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Potrafi formu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problemy teoretyczne i praktyczne przy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yciu poznanych koncepcji.</w:t>
            </w:r>
          </w:p>
        </w:tc>
        <w:tc>
          <w:tcPr>
            <w:tcW w:type="dxa" w:w="254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K_U01</w:t>
            </w: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K_U02, K_U05, K_U06, K_U11</w:t>
            </w: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K_U08, K_U05, K_U11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5245"/>
        <w:gridCol w:w="2540"/>
      </w:tblGrid>
      <w:tr>
        <w:tblPrEx>
          <w:shd w:val="clear" w:color="auto" w:fill="ced7e7"/>
        </w:tblPrEx>
        <w:trPr>
          <w:trHeight w:val="650" w:hRule="atLeast"/>
        </w:trPr>
        <w:tc>
          <w:tcPr>
            <w:tcW w:type="dxa" w:w="1985"/>
            <w:vMerge w:val="restart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eczne</w:t>
            </w:r>
          </w:p>
        </w:tc>
        <w:tc>
          <w:tcPr>
            <w:tcW w:type="dxa" w:w="524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Efekt uczenia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54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1985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</w:tcPr>
          <w:p/>
        </w:tc>
        <w:tc>
          <w:tcPr>
            <w:tcW w:type="dxa" w:w="524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K01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Docenia rol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refleksji filozoficznej w procesie samorozwoju.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K02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Akceptuje fakt zr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nicowania styl</w:t>
            </w:r>
            <w:r>
              <w:rPr>
                <w:shd w:val="nil" w:color="auto" w:fill="auto"/>
                <w:rtl w:val="0"/>
              </w:rPr>
              <w:t>ó</w:t>
            </w:r>
            <w:r>
              <w:rPr>
                <w:shd w:val="nil" w:color="auto" w:fill="auto"/>
                <w:rtl w:val="0"/>
              </w:rPr>
              <w:t>w samorozwoju i odmienno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cel</w:t>
            </w:r>
            <w:r>
              <w:rPr>
                <w:shd w:val="nil" w:color="auto" w:fill="auto"/>
                <w:rtl w:val="0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stawianych rozwojowi samego siebie.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K03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Bierze odpowiedzialno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za samego siebie i za innych</w:t>
            </w:r>
          </w:p>
        </w:tc>
        <w:tc>
          <w:tcPr>
            <w:tcW w:type="dxa" w:w="254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K_K01</w:t>
            </w: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K_K02, K_K04, K_K06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K_K06 K_K07, K_K08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4"/>
        <w:gridCol w:w="1221"/>
        <w:gridCol w:w="846"/>
        <w:gridCol w:w="271"/>
        <w:gridCol w:w="859"/>
        <w:gridCol w:w="314"/>
        <w:gridCol w:w="816"/>
        <w:gridCol w:w="283"/>
        <w:gridCol w:w="846"/>
        <w:gridCol w:w="283"/>
        <w:gridCol w:w="847"/>
        <w:gridCol w:w="283"/>
        <w:gridCol w:w="847"/>
        <w:gridCol w:w="312"/>
      </w:tblGrid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9632"/>
            <w:gridSpan w:val="14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  <w:tcMar>
              <w:top w:type="dxa" w:w="80"/>
              <w:left w:type="dxa" w:w="125"/>
              <w:bottom w:type="dxa" w:w="80"/>
              <w:right w:type="dxa" w:w="217"/>
            </w:tcMar>
            <w:vAlign w:val="center"/>
          </w:tcPr>
          <w:p>
            <w:pPr>
              <w:pStyle w:val="Zawartość tabeli"/>
              <w:spacing w:before="57" w:after="57"/>
              <w:ind w:left="45" w:right="137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Organizacja</w:t>
            </w:r>
          </w:p>
        </w:tc>
      </w:tr>
      <w:tr>
        <w:tblPrEx>
          <w:shd w:val="clear" w:color="auto" w:fill="ced7e7"/>
        </w:tblPrEx>
        <w:trPr>
          <w:trHeight w:val="497" w:hRule="atLeast"/>
        </w:trPr>
        <w:tc>
          <w:tcPr>
            <w:tcW w:type="dxa" w:w="1604"/>
            <w:vMerge w:val="restart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1220"/>
            <w:vMerge w:val="restart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</w:t>
            </w:r>
          </w:p>
          <w:p>
            <w:pPr>
              <w:pStyle w:val="Zawartość tabeli"/>
              <w:bidi w:val="0"/>
              <w:spacing w:before="57" w:after="5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(W)</w:t>
            </w:r>
          </w:p>
        </w:tc>
        <w:tc>
          <w:tcPr>
            <w:tcW w:type="dxa" w:w="6806"/>
            <w:gridSpan w:val="1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 w grupach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1604"/>
            <w:vMerge w:val="continue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</w:tcPr>
          <w:p/>
        </w:tc>
        <w:tc>
          <w:tcPr>
            <w:tcW w:type="dxa" w:w="1220"/>
            <w:vMerge w:val="continue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</w:tcPr>
          <w:p/>
        </w:tc>
        <w:tc>
          <w:tcPr>
            <w:tcW w:type="dxa" w:w="846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</w:t>
            </w:r>
          </w:p>
        </w:tc>
        <w:tc>
          <w:tcPr>
            <w:tcW w:type="dxa" w:w="270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8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</w:t>
            </w:r>
          </w:p>
        </w:tc>
        <w:tc>
          <w:tcPr>
            <w:tcW w:type="dxa" w:w="313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5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</w:t>
            </w:r>
          </w:p>
        </w:tc>
        <w:tc>
          <w:tcPr>
            <w:tcW w:type="dxa" w:w="28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6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</w:t>
            </w:r>
          </w:p>
        </w:tc>
        <w:tc>
          <w:tcPr>
            <w:tcW w:type="dxa" w:w="28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6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</w:t>
            </w:r>
          </w:p>
        </w:tc>
        <w:tc>
          <w:tcPr>
            <w:tcW w:type="dxa" w:w="28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6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</w:t>
            </w:r>
          </w:p>
        </w:tc>
        <w:tc>
          <w:tcPr>
            <w:tcW w:type="dxa" w:w="311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2" w:hRule="atLeast"/>
        </w:trPr>
        <w:tc>
          <w:tcPr>
            <w:tcW w:type="dxa" w:w="1604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20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clear" w:color="auto" w:fill="ffffff"/>
                <w:rtl w:val="0"/>
              </w:rPr>
              <w:t>30</w:t>
            </w:r>
          </w:p>
        </w:tc>
        <w:tc>
          <w:tcPr>
            <w:tcW w:type="dxa" w:w="1117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clear" w:color="auto" w:fill="ffffff"/>
                <w:rtl w:val="0"/>
              </w:rPr>
              <w:t>15</w:t>
            </w:r>
          </w:p>
        </w:tc>
        <w:tc>
          <w:tcPr>
            <w:tcW w:type="dxa" w:w="1172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8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29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29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58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604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0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17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8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29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29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58"/>
            <w:gridSpan w:val="2"/>
            <w:tcBorders>
              <w:top w:val="single" w:color="c0c0c0" w:sz="1" w:space="0" w:shadow="0" w:frame="0"/>
              <w:left w:val="single" w:color="c0c0c0" w:sz="1" w:space="0" w:shadow="0" w:frame="0"/>
              <w:bottom w:val="single" w:color="c0c0c0" w:sz="1" w:space="0" w:shadow="0" w:frame="0"/>
              <w:right w:val="single" w:color="c0c0c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Opis metod prowadzenia zaj</w:t>
      </w:r>
      <w:r>
        <w:rPr>
          <w:rFonts w:ascii="Arial" w:hAnsi="Arial" w:hint="default"/>
          <w:sz w:val="22"/>
          <w:szCs w:val="22"/>
          <w:rtl w:val="0"/>
        </w:rPr>
        <w:t>ęć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2"/>
      </w:tblGrid>
      <w:tr>
        <w:tblPrEx>
          <w:shd w:val="clear" w:color="auto" w:fill="ced7e7"/>
        </w:tblPrEx>
        <w:trPr>
          <w:trHeight w:val="1770" w:hRule="atLeast"/>
        </w:trPr>
        <w:tc>
          <w:tcPr>
            <w:tcW w:type="dxa" w:w="975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  <w:rPr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- przedstawianie stanu wiedzy (wyk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ad)</w:t>
            </w:r>
          </w:p>
          <w:p>
            <w:pPr>
              <w:pStyle w:val="Zawartość tabeli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- przedk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adanie tre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ci studentom po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czone z aktywnym zapytywaniem i rozmow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(wyk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ad)</w:t>
            </w:r>
          </w:p>
          <w:p>
            <w:pPr>
              <w:pStyle w:val="Zawartość tabeli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- dyskusja (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wiczenia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)</w:t>
            </w:r>
          </w:p>
          <w:p>
            <w:pPr>
              <w:pStyle w:val="Zawartość tabeli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- analiza tekst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w (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ć</w:t>
            </w:r>
            <w:r>
              <w:rPr>
                <w:rFonts w:ascii="Arial" w:hAnsi="Arial"/>
                <w:sz w:val="22"/>
                <w:szCs w:val="22"/>
                <w:rtl w:val="0"/>
              </w:rPr>
              <w:t>wiczenia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)</w:t>
            </w:r>
          </w:p>
          <w:p>
            <w:pPr>
              <w:pStyle w:val="Zawartość tabeli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- interpretacja tekst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w (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ć</w:t>
            </w:r>
            <w:r>
              <w:rPr>
                <w:rFonts w:ascii="Arial" w:hAnsi="Arial"/>
                <w:sz w:val="22"/>
                <w:szCs w:val="22"/>
                <w:rtl w:val="0"/>
              </w:rPr>
              <w:t>wiczenia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)</w:t>
            </w:r>
          </w:p>
          <w:p>
            <w:pPr>
              <w:pStyle w:val="Zawartość tabeli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- eksperymenty my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lowe (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ć</w:t>
            </w:r>
            <w:r>
              <w:rPr>
                <w:rFonts w:ascii="Arial" w:hAnsi="Arial"/>
                <w:sz w:val="22"/>
                <w:szCs w:val="22"/>
                <w:rtl w:val="0"/>
              </w:rPr>
              <w:t>wiczenia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)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p>
      <w:pPr>
        <w:pStyle w:val="Zawartość tabeli"/>
      </w:pPr>
      <w:r>
        <w:rPr>
          <w:rFonts w:ascii="Arial" w:hAnsi="Arial"/>
          <w:sz w:val="22"/>
          <w:szCs w:val="22"/>
          <w:rtl w:val="0"/>
        </w:rPr>
        <w:t>Formy sprawdzania efekt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 xml:space="preserve">w </w:t>
      </w:r>
      <w:r>
        <w:rPr>
          <w:rFonts w:ascii="Arial" w:hAnsi="Arial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uczenia</w:t>
      </w:r>
      <w:r>
        <w:rPr>
          <w:rFonts w:ascii="Arial" w:hAnsi="Arial"/>
          <w:sz w:val="16"/>
          <w:szCs w:val="16"/>
          <w:rtl w:val="0"/>
        </w:rPr>
        <w:t xml:space="preserve"> </w:t>
      </w:r>
      <w:r>
        <w:rPr>
          <w:rFonts w:ascii="Arial" w:hAnsi="Arial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Arial" w:hAnsi="Arial" w:hint="default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tbl>
      <w:tblPr>
        <w:tblW w:w="97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"/>
        <w:gridCol w:w="665"/>
        <w:gridCol w:w="667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55"/>
      </w:tblGrid>
      <w:tr>
        <w:tblPrEx>
          <w:shd w:val="clear" w:color="auto" w:fill="ced7e7"/>
        </w:tblPrEx>
        <w:trPr>
          <w:trHeight w:val="15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/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E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learning</w:t>
            </w:r>
          </w:p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Gry dydaktyczne</w:t>
            </w:r>
          </w:p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 w szkole</w:t>
            </w:r>
          </w:p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cia terenowe</w:t>
            </w:r>
          </w:p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Praca laboratoryjna</w:t>
            </w:r>
          </w:p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Projekt indywidualny</w:t>
            </w:r>
          </w:p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Projekt grupowy</w:t>
            </w:r>
          </w:p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Udzia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dyskusji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Referat</w:t>
            </w:r>
          </w:p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Praca pisemna (esej)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Egzamin ustny</w:t>
            </w:r>
          </w:p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Egzamin pisemny</w:t>
            </w:r>
          </w:p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Inne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alloon Text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W01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W02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W03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W04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U01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U02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U03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K01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K02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1"/>
        <w:gridCol w:w="1972"/>
        <w:gridCol w:w="1973"/>
        <w:gridCol w:w="2042"/>
        <w:gridCol w:w="2104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153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Kryteria oceny</w:t>
            </w:r>
          </w:p>
        </w:tc>
        <w:tc>
          <w:tcPr>
            <w:tcW w:type="dxa" w:w="197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ki tablic"/>
            </w:pPr>
            <w:r>
              <w:rPr>
                <w:rFonts w:ascii="Arial" w:hAnsi="Arial"/>
                <w:b w:val="0"/>
                <w:bCs w:val="0"/>
                <w:shd w:val="nil" w:color="auto" w:fill="auto"/>
                <w:rtl w:val="0"/>
              </w:rPr>
              <w:t>Na ocen</w:t>
            </w:r>
            <w:r>
              <w:rPr>
                <w:rFonts w:ascii="Arial" w:hAnsi="Arial" w:hint="default"/>
                <w:b w:val="0"/>
                <w:bCs w:val="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b w:val="0"/>
                <w:bCs w:val="0"/>
                <w:shd w:val="nil" w:color="auto" w:fill="auto"/>
                <w:rtl w:val="0"/>
              </w:rPr>
              <w:t>2 student:</w:t>
            </w:r>
          </w:p>
        </w:tc>
        <w:tc>
          <w:tcPr>
            <w:tcW w:type="dxa" w:w="1972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 ocen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3 student:</w:t>
            </w:r>
          </w:p>
        </w:tc>
        <w:tc>
          <w:tcPr>
            <w:tcW w:type="dxa" w:w="204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 ocen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4 student:</w:t>
            </w:r>
          </w:p>
        </w:tc>
        <w:tc>
          <w:tcPr>
            <w:tcW w:type="dxa" w:w="210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 ocen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student:</w:t>
            </w:r>
          </w:p>
        </w:tc>
      </w:tr>
      <w:tr>
        <w:tblPrEx>
          <w:shd w:val="clear" w:color="auto" w:fill="ced7e7"/>
        </w:tblPrEx>
        <w:trPr>
          <w:trHeight w:val="1983" w:hRule="atLeast"/>
        </w:trPr>
        <w:tc>
          <w:tcPr>
            <w:tcW w:type="dxa" w:w="153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Wiedza </w:t>
            </w:r>
          </w:p>
        </w:tc>
        <w:tc>
          <w:tcPr>
            <w:tcW w:type="dxa" w:w="197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NIE potrafi, przynajmniej w 50 %, zdefiniowa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 obja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podstawowych poj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 tre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972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przynajmniej 51 % potrafi zdefiniowa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 obja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podstawowe poj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cia z tre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204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przynajmniej 75 % potrafi zdefiniowa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 obja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podstawowe poj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cia z tre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210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przynajmniej 90 % potrafi zdefiniowa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 obja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podstawowe poj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cia z tre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oraz wykazuje zdolno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 interpretacyjne i komparatystyczne.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03" w:hRule="atLeast"/>
        </w:trPr>
        <w:tc>
          <w:tcPr>
            <w:tcW w:type="dxa" w:w="153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197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Student nie potrafi opracowa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zadanego tematu w postaci eseju na poziomie minimalnym - 50 %.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Nie uczestniczy w dyskusjach, nie opracowuje indywidualnie tekst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zadanych przez nauczyciela.</w:t>
            </w:r>
          </w:p>
        </w:tc>
        <w:tc>
          <w:tcPr>
            <w:tcW w:type="dxa" w:w="1972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Student opracowa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zadany temat w postaci eseju na poziomie przynajmniej 51 %.  Sporadycznie zabiera 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os w dyskusjach, odwo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do  materia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 tekstowego zadanego przez 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adowc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do opracowania indywidualnie.</w:t>
            </w:r>
          </w:p>
        </w:tc>
        <w:tc>
          <w:tcPr>
            <w:tcW w:type="dxa" w:w="204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Student opracowa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zadany temat w postaci eseju na poziomie przynajmniej 75 %.  Aktywnie uczestniczy w  dyskusjach, odwo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do  materia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 tekstowego zadanego przez 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adowc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do opracowania indywidualnie.</w:t>
            </w:r>
          </w:p>
        </w:tc>
        <w:tc>
          <w:tcPr>
            <w:tcW w:type="dxa" w:w="210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Student opracowa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zadany temat w postaci eseju na poziomie przynajmniej 90 %.  Aktywnie uczestniczy w  dyskusjach, odwo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do  materia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 tekstowego zadanego przez 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adowc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do opracowania indywidualnie. </w:t>
            </w:r>
          </w:p>
        </w:tc>
      </w:tr>
      <w:tr>
        <w:tblPrEx>
          <w:shd w:val="clear" w:color="auto" w:fill="ced7e7"/>
        </w:tblPrEx>
        <w:trPr>
          <w:trHeight w:val="2651" w:hRule="atLeast"/>
        </w:trPr>
        <w:tc>
          <w:tcPr>
            <w:tcW w:type="dxa" w:w="153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eczne</w:t>
            </w:r>
          </w:p>
        </w:tc>
        <w:tc>
          <w:tcPr>
            <w:tcW w:type="dxa" w:w="197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Student nie przygotowuje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, nie dostrzega potrzeby uczenia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dyskusji przejawia brak zrozumienia innych i tolerancji lub nie zabiera 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osu w og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le.</w:t>
            </w:r>
          </w:p>
        </w:tc>
        <w:tc>
          <w:tcPr>
            <w:tcW w:type="dxa" w:w="1972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Student wykazuje gotowo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i ch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ęć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zdobywania wiedzy poprzez  przygotowywanie si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, sporadyczny udzia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w dyskusji oraz otwarto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wobec innych.</w:t>
            </w:r>
          </w:p>
        </w:tc>
        <w:tc>
          <w:tcPr>
            <w:tcW w:type="dxa" w:w="2041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Student wykazuje gotowo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i ch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ęć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zdobywania wiedzy przez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systematyczne przygotowywanie si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, spontaniczny udzia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w dyskusji, zdrowy krytycyzm oraz otwarto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wobec innych.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10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Student wykazuje gotowo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i ch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ęć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zdobywania wiedzy przez systematyczne przygotowywanie si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, aktywny i tw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rczy udzia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w dyskusji, zdrowy krytycyzm oraz otwarto</w:t>
            </w:r>
            <w:r>
              <w:rPr>
                <w:rFonts w:ascii="Tahoma" w:hAnsi="Tahoma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wobec innych.</w:t>
            </w:r>
          </w:p>
        </w:tc>
      </w:tr>
    </w:tbl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Tre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merytoryczne (wykaz temat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>w)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2"/>
      </w:tblGrid>
      <w:tr>
        <w:tblPrEx>
          <w:shd w:val="clear" w:color="auto" w:fill="ced7e7"/>
        </w:tblPrEx>
        <w:trPr>
          <w:trHeight w:val="3910" w:hRule="atLeast"/>
        </w:trPr>
        <w:tc>
          <w:tcPr>
            <w:tcW w:type="dxa" w:w="975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Filozofia jako przemiana duchowa: metafora jaskini (Platon, Hadot)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Filozofia jako psychoanaliza (od Sokratesa do Freuda i Lacana)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łó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wne poj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cia filozofii samorozwoju (1): poznanie siebie i przemiana siebie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łó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wne poj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cia filozofii samorozwoju (2): doskona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ść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, samodoskonalenie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łó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wne poj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cia filozofii samorozwoju (3): wolno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ść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, wola, wyzwolenie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łó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wne poj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cia filozofii samorozwoju (4): dobro, pi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kno, prawda, wiedza, szcz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ęś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cie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Filozofia jako praktyka doskona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ci (1): maksymy delfickie, platonizm, makiawelizm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 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Filozofia jako praktyka doskona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ci (2): buddyzm, joga, chrze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cija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stwo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No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etyka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 xml:space="preserve"> (1): 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do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wiadczeniu mistyczne i misteryjne, paradygmat Eleusis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rtl w:val="0"/>
              </w:rPr>
              <w:t>No</w:t>
            </w:r>
            <w:r>
              <w:rPr>
                <w:rFonts w:ascii="Tahoma" w:hAnsi="Tahoma"/>
                <w:sz w:val="22"/>
                <w:szCs w:val="22"/>
                <w:rtl w:val="0"/>
              </w:rPr>
              <w:t>etyka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 xml:space="preserve"> (2): postulat sfery duchowo-umys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owej tradycji plato</w:t>
            </w:r>
            <w:r>
              <w:rPr>
                <w:rFonts w:ascii="Tahoma" w:hAnsi="Tahoma" w:hint="default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skiej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rtl w:val="0"/>
              </w:rPr>
              <w:t>No</w:t>
            </w:r>
            <w:r>
              <w:rPr>
                <w:rFonts w:ascii="Tahoma" w:hAnsi="Tahoma"/>
                <w:sz w:val="22"/>
                <w:szCs w:val="22"/>
                <w:rtl w:val="0"/>
              </w:rPr>
              <w:t>etyka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 xml:space="preserve"> (3): substancja Spinozy, monada Leibniza, duch Hegla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Soma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tyka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 xml:space="preserve"> (1): Nietzsche i somatyzacja ducha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rtl w:val="0"/>
              </w:rPr>
              <w:t>Soma</w:t>
            </w:r>
            <w:r>
              <w:rPr>
                <w:rFonts w:ascii="Tahoma" w:hAnsi="Tahoma"/>
                <w:sz w:val="22"/>
                <w:szCs w:val="22"/>
                <w:rtl w:val="0"/>
              </w:rPr>
              <w:t>tyka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 xml:space="preserve"> (2): Foucault,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 xml:space="preserve"> Sloterdijk: </w:t>
            </w: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troska o siebie, techniki siebie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rtl w:val="0"/>
              </w:rPr>
              <w:t>Transpersonalizm</w:t>
            </w:r>
          </w:p>
          <w:p>
            <w:pPr>
              <w:pStyle w:val="Tekst dymka1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Transhumanizm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Wykaz literatury podstawowej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2"/>
      </w:tblGrid>
      <w:tr>
        <w:tblPrEx>
          <w:shd w:val="clear" w:color="auto" w:fill="ced7e7"/>
        </w:tblPrEx>
        <w:trPr>
          <w:trHeight w:val="2403" w:hRule="atLeast"/>
        </w:trPr>
        <w:tc>
          <w:tcPr>
            <w:tcW w:type="dxa" w:w="975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Sentencje delfickie, Warszawa 2015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Platon, Pa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  <w:r>
              <w:rPr>
                <w:rFonts w:ascii="Arial" w:hAnsi="Arial"/>
                <w:sz w:val="22"/>
                <w:szCs w:val="22"/>
                <w:rtl w:val="0"/>
              </w:rPr>
              <w:t>stwo, wiele wyda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Epiktet, Encheiridion (Podr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ę</w:t>
            </w:r>
            <w:r>
              <w:rPr>
                <w:rFonts w:ascii="Arial" w:hAnsi="Arial"/>
                <w:sz w:val="22"/>
                <w:szCs w:val="22"/>
                <w:rtl w:val="0"/>
              </w:rPr>
              <w:t>cznik)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Marek Aureliusz, Rozmy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ś</w:t>
            </w:r>
            <w:r>
              <w:rPr>
                <w:rFonts w:ascii="Arial" w:hAnsi="Arial"/>
                <w:sz w:val="22"/>
                <w:szCs w:val="22"/>
                <w:rtl w:val="0"/>
              </w:rPr>
              <w:t>lania, wiele wyda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Kartezjusz, Medytacje, wiele wyda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B. Spinoza, Etyka, wiele wyda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G. W. F. Leibniz, Monadologia, wiele wyda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I. Kant, Krytyka czystego rozumu, wiele wyda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G. W. F. Hegel, Fenomenologia ducha, wiele wyda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</w:p>
          <w:p>
            <w:pPr>
              <w:pStyle w:val="Akapit z listą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F. Nietzsche, Tako rzecze Zaratustra, wiele wyda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Wykaz literatury uzupe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niaj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cej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2"/>
      </w:tblGrid>
      <w:tr>
        <w:tblPrEx>
          <w:shd w:val="clear" w:color="auto" w:fill="ced7e7"/>
        </w:tblPrEx>
        <w:trPr>
          <w:trHeight w:val="2403" w:hRule="atLeast"/>
        </w:trPr>
        <w:tc>
          <w:tcPr>
            <w:tcW w:type="dxa" w:w="975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W. Tatarkiewicz, O doskona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rtl w:val="0"/>
              </w:rPr>
              <w:t>o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ś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ci, Warszawa 1976 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P. Hadot, Filozofia jako edukacja doros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rtl w:val="0"/>
              </w:rPr>
              <w:t>ych, Warszawa 2023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P. Hadot, Filozofia jako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ć</w:t>
            </w:r>
            <w:r>
              <w:rPr>
                <w:rFonts w:ascii="Arial" w:hAnsi="Arial"/>
                <w:sz w:val="22"/>
                <w:szCs w:val="22"/>
                <w:rtl w:val="0"/>
              </w:rPr>
              <w:t>wiczenie duchowe, Warszawa 2003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W. Burkert, Religia grecka, Warszawa 2024 (rozdz. Religia filozoficzna)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  <w:lang w:val="nl-NL"/>
              </w:rPr>
            </w:pPr>
            <w:r>
              <w:rPr>
                <w:rFonts w:ascii="Arial" w:hAnsi="Arial"/>
                <w:sz w:val="22"/>
                <w:szCs w:val="22"/>
                <w:rtl w:val="0"/>
                <w:lang w:val="nl-NL"/>
              </w:rPr>
              <w:t xml:space="preserve">P. Sloterdijk, Musisz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ż</w:t>
            </w:r>
            <w:r>
              <w:rPr>
                <w:rFonts w:ascii="Arial" w:hAnsi="Arial"/>
                <w:sz w:val="22"/>
                <w:szCs w:val="22"/>
                <w:rtl w:val="0"/>
              </w:rPr>
              <w:t>ycie swe odmieni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ć</w:t>
            </w:r>
            <w:r>
              <w:rPr>
                <w:rFonts w:ascii="Arial" w:hAnsi="Arial"/>
                <w:sz w:val="22"/>
                <w:szCs w:val="22"/>
                <w:rtl w:val="0"/>
              </w:rPr>
              <w:t>: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 O antropotechnice, Warszawa 2014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M. Pollan, Jak zmieni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ć </w:t>
            </w:r>
            <w:r>
              <w:rPr>
                <w:rFonts w:ascii="Arial" w:hAnsi="Arial"/>
                <w:sz w:val="22"/>
                <w:szCs w:val="22"/>
                <w:rtl w:val="0"/>
              </w:rPr>
              <w:t>sw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2"/>
                <w:szCs w:val="22"/>
                <w:rtl w:val="0"/>
              </w:rPr>
              <w:t>j umys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ł</w:t>
            </w:r>
            <w:r>
              <w:rPr>
                <w:rFonts w:ascii="Arial" w:hAnsi="Arial"/>
                <w:sz w:val="22"/>
                <w:szCs w:val="22"/>
                <w:rtl w:val="0"/>
              </w:rPr>
              <w:t>?, Warszawa 2021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S. Bednarek, Jak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ż</w:t>
            </w:r>
            <w:r>
              <w:rPr>
                <w:rFonts w:ascii="Arial" w:hAnsi="Arial"/>
                <w:sz w:val="22"/>
                <w:szCs w:val="22"/>
                <w:rtl w:val="0"/>
              </w:rPr>
              <w:t>y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ć</w:t>
            </w:r>
            <w:r>
              <w:rPr>
                <w:rFonts w:ascii="Arial" w:hAnsi="Arial"/>
                <w:sz w:val="22"/>
                <w:szCs w:val="22"/>
                <w:rtl w:val="0"/>
              </w:rPr>
              <w:t>? 265 sposob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w na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ż</w:t>
            </w:r>
            <w:r>
              <w:rPr>
                <w:rFonts w:ascii="Arial" w:hAnsi="Arial"/>
                <w:sz w:val="22"/>
                <w:szCs w:val="22"/>
                <w:rtl w:val="0"/>
              </w:rPr>
              <w:t>ycie, Warszawa 1999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M. Foucault, Techniki siebie, w: Filozofia, historia, polityka, Warszawa 2000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M. Heidegger, Platona nauka o prawdzie, w: Znaki drogi, Warszawa 1995</w:t>
            </w:r>
          </w:p>
          <w:p>
            <w:pPr>
              <w:pStyle w:val="Akapit z listą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C. Wodzi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  <w:r>
              <w:rPr>
                <w:rFonts w:ascii="Arial" w:hAnsi="Arial"/>
                <w:sz w:val="22"/>
                <w:szCs w:val="22"/>
                <w:rtl w:val="0"/>
              </w:rPr>
              <w:t>ski, Dobre wychowanie: Plato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ń</w:t>
            </w:r>
            <w:r>
              <w:rPr>
                <w:rFonts w:ascii="Arial" w:hAnsi="Arial"/>
                <w:sz w:val="22"/>
                <w:szCs w:val="22"/>
                <w:rtl w:val="0"/>
              </w:rPr>
              <w:t>skie przypisy do Nietzschego i Heideggera, 2008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Tekst dymka1"/>
        <w:rPr>
          <w:rFonts w:ascii="Arial" w:cs="Arial" w:hAnsi="Arial" w:eastAsia="Arial"/>
          <w:sz w:val="22"/>
          <w:szCs w:val="22"/>
        </w:rPr>
      </w:pPr>
    </w:p>
    <w:p>
      <w:pPr>
        <w:pStyle w:val="Tekst dymka1"/>
        <w:rPr>
          <w:rFonts w:ascii="Arial" w:cs="Arial" w:hAnsi="Arial" w:eastAsia="Arial"/>
          <w:sz w:val="22"/>
          <w:szCs w:val="22"/>
        </w:rPr>
      </w:pPr>
    </w:p>
    <w:p>
      <w:pPr>
        <w:pStyle w:val="Tekst dymka1"/>
      </w:pPr>
      <w:r>
        <w:rPr>
          <w:rFonts w:ascii="Arial" w:hAnsi="Arial"/>
          <w:sz w:val="22"/>
          <w:szCs w:val="22"/>
          <w:rtl w:val="0"/>
        </w:rPr>
        <w:t>Bilans godzinowy zgodny z CNPS (Ca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kowity Nak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 Pracy Studenta)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7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66"/>
        <w:gridCol w:w="5750"/>
        <w:gridCol w:w="1196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restart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Ilo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godzin w kontakcie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cymi</w:t>
            </w:r>
          </w:p>
        </w:tc>
        <w:tc>
          <w:tcPr>
            <w:tcW w:type="dxa" w:w="575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</w:tcPr>
          <w:p/>
        </w:tc>
        <w:tc>
          <w:tcPr>
            <w:tcW w:type="dxa" w:w="575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Konwersatorium (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wiczenia, laboratorium itd.)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766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</w:tcPr>
          <w:p/>
        </w:tc>
        <w:tc>
          <w:tcPr>
            <w:tcW w:type="dxa" w:w="575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Pozosta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 godziny kontaktu studenta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restart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Ilo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godzin pracy studenta bez kontaktu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cymi</w:t>
            </w:r>
          </w:p>
        </w:tc>
        <w:tc>
          <w:tcPr>
            <w:tcW w:type="dxa" w:w="575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Lektura w ramach przygotowania do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2766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</w:tcPr>
          <w:p/>
        </w:tc>
        <w:tc>
          <w:tcPr>
            <w:tcW w:type="dxa" w:w="575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kr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tkiej pracy pisemnej lub referatu po zapoznaniu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 niezb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literatur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przedmiotu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581" w:hRule="atLeast"/>
        </w:trPr>
        <w:tc>
          <w:tcPr>
            <w:tcW w:type="dxa" w:w="2766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</w:tcPr>
          <w:p/>
        </w:tc>
        <w:tc>
          <w:tcPr>
            <w:tcW w:type="dxa" w:w="575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projektu lub prezentacji na podany temat (praca w grupie)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</w:tcPr>
          <w:p/>
        </w:tc>
        <w:tc>
          <w:tcPr>
            <w:tcW w:type="dxa" w:w="575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do egzaminu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516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em bilans czasu pracy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75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8516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Ilo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punkt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ECTS w zale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 od przyj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tego przelicznika</w:t>
            </w:r>
          </w:p>
        </w:tc>
        <w:tc>
          <w:tcPr>
            <w:tcW w:type="dxa" w:w="119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3</w:t>
            </w:r>
          </w:p>
        </w:tc>
      </w:tr>
    </w:tbl>
    <w:p>
      <w:pPr>
        <w:pStyle w:val="Normal.0"/>
      </w:pP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  <w:font w:name="Garamond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1">
    <w:name w:val="Nagłówek 1"/>
    <w:next w:val="Normal.0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432" w:right="0" w:hanging="432"/>
      <w:jc w:val="center"/>
      <w:outlineLvl w:val="0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awartość tabeli">
    <w:name w:val="Zawartość tabeli"/>
    <w:next w:val="Zawartość tabeli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alloon Text">
    <w:name w:val="Balloon Text"/>
    <w:next w:val="Balloon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ki tablic">
    <w:name w:val="Nagłówki tablic"/>
    <w:next w:val="Nagłówki tabli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kst dymka1">
    <w:name w:val="Tekst dymka1"/>
    <w:next w:val="Tekst dymka1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kapit z listą">
    <w:name w:val="Akapit z listą"/>
    <w:next w:val="Akapit z listą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