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5379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D8C4676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4978004C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1BB03EE0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5368D3FE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77998F16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59133AB3" w14:textId="58DAE90F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……………………</w:t>
      </w:r>
      <w:r w:rsidR="00836F7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</w:t>
      </w:r>
      <w:r w:rsidR="00707BBB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ryminologia</w:t>
      </w:r>
      <w:r w:rsidR="00836F7E"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 i dezorganizacja społeczna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…………………….</w:t>
      </w:r>
    </w:p>
    <w:p w14:paraId="51BFBAAB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43692390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3386254D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3C51DA9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2B3B5747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707BBB" w14:paraId="4C2383EC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1E900DC5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176D0347" w14:textId="77777777" w:rsidR="00E05287" w:rsidRPr="00707BBB" w:rsidRDefault="00803D73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Przestępczość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gospodarcza</w:t>
            </w:r>
            <w:proofErr w:type="spellEnd"/>
          </w:p>
        </w:tc>
      </w:tr>
      <w:tr w:rsidR="00E05287" w:rsidRPr="00707BBB" w14:paraId="5909D58C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988D95E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2079C73" w14:textId="77777777" w:rsidR="00E05287" w:rsidRPr="00707BBB" w:rsidRDefault="00803D73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Economic crime</w:t>
            </w:r>
          </w:p>
        </w:tc>
      </w:tr>
    </w:tbl>
    <w:p w14:paraId="695239AB" w14:textId="77777777" w:rsidR="00E05287" w:rsidRPr="00707BBB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6739C164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127B3ED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D26C9A0" w14:textId="77777777" w:rsidR="00E05287" w:rsidRPr="00E05287" w:rsidRDefault="00707BB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dr Tomasz Cyrol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7411BAD7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6B842548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DBCF9C3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5C67EEA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6AFF9F03" w14:textId="77777777" w:rsidR="00E05287" w:rsidRPr="00E05287" w:rsidRDefault="00707BB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dr Tomasz Cyrol</w:t>
            </w:r>
          </w:p>
        </w:tc>
      </w:tr>
      <w:tr w:rsidR="00E05287" w:rsidRPr="00E05287" w14:paraId="1DA4400F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972A46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D3DA7A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155A4E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6FC82DC9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13A48E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40AB9E0" w14:textId="77777777" w:rsidR="00E05287" w:rsidRPr="00E05287" w:rsidRDefault="00803D73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A89B3EB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D917C0A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01508DF0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0A61DED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7AFCAB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5E0061D9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2E1CA906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4FB6AD21" w14:textId="77777777" w:rsidR="00714DCE" w:rsidRDefault="00707BB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szCs w:val="16"/>
              </w:rPr>
              <w:t>Celem kursu jest zapoznanie studentów z</w:t>
            </w:r>
            <w:r w:rsidR="00803D73">
              <w:rPr>
                <w:rFonts w:ascii="Arial" w:hAnsi="Arial" w:cs="Arial"/>
                <w:szCs w:val="16"/>
              </w:rPr>
              <w:t xml:space="preserve"> istotą przestępczości gospodarczej w kontekście podmiotowym i przedmiotowym. Podczas zajęć omówiona zostanie sylwetka sprawcy, możliwe ofiary, a także rodzaje popełnianych czynów.</w:t>
            </w:r>
          </w:p>
        </w:tc>
      </w:tr>
    </w:tbl>
    <w:p w14:paraId="1C8D237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D95A53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0EF9F19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23B74871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73F39A21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962E008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71396998" w14:textId="77777777" w:rsidR="00707BBB" w:rsidRDefault="00707BBB" w:rsidP="00707BB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Podstawowa wiedza z zakresu szeroko rozumianego prawa i wiedzy o społeczeństwie</w:t>
            </w:r>
            <w:r w:rsidR="00803D73">
              <w:rPr>
                <w:rFonts w:ascii="Arial" w:hAnsi="Arial" w:cs="Arial"/>
                <w:szCs w:val="16"/>
              </w:rPr>
              <w:t>, a także prawa karnego.</w:t>
            </w:r>
          </w:p>
          <w:p w14:paraId="4294F27E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6727926E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74296AD0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78A55720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636CEBD5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64A0305B" w14:textId="77777777" w:rsidR="00C76DE0" w:rsidRPr="00C76DE0" w:rsidRDefault="00707BBB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szCs w:val="16"/>
              </w:rPr>
              <w:t>Umiejętność czytania tekstów prawniczych.</w:t>
            </w:r>
          </w:p>
          <w:p w14:paraId="706BF510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62B344B3" w14:textId="77777777" w:rsidTr="00B34138">
        <w:tc>
          <w:tcPr>
            <w:tcW w:w="1941" w:type="dxa"/>
            <w:shd w:val="clear" w:color="auto" w:fill="DBE5F1"/>
            <w:vAlign w:val="center"/>
          </w:tcPr>
          <w:p w14:paraId="7A0C719D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4A6F9224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35463D87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125F6D02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71E5A15E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116C8378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0AFC50DD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CB6DF97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EAC6B43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79BC727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4E33E68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12D03FED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81FAE3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326A963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3E12BFCF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705548A1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639B4313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5A312F4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2BEEA76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981B1D" w14:textId="77777777" w:rsidR="005A4397" w:rsidRDefault="005A4397" w:rsidP="005A4397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 xml:space="preserve">W01 Posiada wiedzę na temat </w:t>
            </w:r>
            <w:r w:rsidR="00803D73">
              <w:rPr>
                <w:rFonts w:ascii="Garamond" w:hAnsi="Garamond" w:cs="Garamond"/>
              </w:rPr>
              <w:t>przestępczości gospodarcz</w:t>
            </w:r>
            <w:r>
              <w:rPr>
                <w:rFonts w:ascii="Garamond" w:hAnsi="Garamond" w:cs="Garamond"/>
              </w:rPr>
              <w:t>ej.</w:t>
            </w:r>
          </w:p>
          <w:p w14:paraId="4F55106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64578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7FA54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14:paraId="04F43B3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891273E" w14:textId="77777777"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</w:t>
            </w:r>
            <w:r w:rsidR="00803D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</w:tbl>
    <w:p w14:paraId="566909A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6A4AFD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70A0B2A5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6FA0F2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2248C1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F1FDD72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147F3F01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42F74CB8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5FF2675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71744BB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8907F8" w14:textId="77777777" w:rsidR="005A4397" w:rsidRPr="00DE384F" w:rsidRDefault="005A4397" w:rsidP="005A4397">
            <w:pPr>
              <w:rPr>
                <w:rFonts w:ascii="Calibri Light" w:hAnsi="Calibri Light" w:cs="Calibri Light"/>
              </w:rPr>
            </w:pPr>
            <w:r w:rsidRPr="00DE384F">
              <w:rPr>
                <w:rFonts w:ascii="Calibri Light" w:hAnsi="Calibri Light" w:cs="Calibri Light"/>
              </w:rPr>
              <w:t xml:space="preserve">U01 </w:t>
            </w:r>
            <w:r w:rsidR="00803D73" w:rsidRPr="00DE384F">
              <w:rPr>
                <w:rFonts w:ascii="Calibri Light" w:hAnsi="Calibri Light" w:cs="Calibri Light"/>
              </w:rPr>
              <w:t>Potrafi wykorzystać zdobytą wiedzę oraz umiejętności praktyczne z dziedziny kryminologii potrafi analizować konkretne przykłady przestępstw gospodarczych i znajdować rozwiązania dla problemów z nimi związanych</w:t>
            </w:r>
          </w:p>
          <w:p w14:paraId="450364F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2E4580E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6F96C1" w14:textId="77777777" w:rsidR="005A4397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</w:t>
            </w:r>
            <w:r w:rsidR="00803D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</w:tbl>
    <w:p w14:paraId="24470A2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45E70A9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025B146E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614D71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88C631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CC1A1F3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1B6EBD26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7F616408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7B2B673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4B23D671" w14:textId="77777777"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Garamond" w:hAnsi="Garamond" w:cs="Garamond"/>
              </w:rPr>
              <w:t xml:space="preserve">K01 Zdaje sobie sprawę ze specyfiki i wieloaspektowości </w:t>
            </w:r>
            <w:r w:rsidR="00803D73">
              <w:rPr>
                <w:rFonts w:ascii="Garamond" w:hAnsi="Garamond" w:cs="Garamond"/>
              </w:rPr>
              <w:t>przestępczości gospodarczej</w:t>
            </w:r>
          </w:p>
        </w:tc>
        <w:tc>
          <w:tcPr>
            <w:tcW w:w="2410" w:type="dxa"/>
          </w:tcPr>
          <w:p w14:paraId="38E68AA3" w14:textId="77777777"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</w:tr>
    </w:tbl>
    <w:p w14:paraId="5647786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EE3A84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7B0DC14B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B1B2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 w14:paraId="0BB21996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9BD4C7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E2A37A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44A51E9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441E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353DF350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A8C45F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0264F09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EC53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3590D28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0FEA810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3263E10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3CBC7EF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265FB72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10127F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6466B9F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3F9425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1C742A3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2F83D1C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6F1289D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27B19540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4AC1C8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9D03AEA" w14:textId="77777777" w:rsidR="00714DCE" w:rsidRDefault="00803D73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12037" w14:textId="612BDC1C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DA58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1F4648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C0FD7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C7713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4F991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620B345F" w14:textId="77777777">
        <w:trPr>
          <w:trHeight w:val="462"/>
        </w:trPr>
        <w:tc>
          <w:tcPr>
            <w:tcW w:w="1611" w:type="dxa"/>
            <w:vAlign w:val="center"/>
          </w:tcPr>
          <w:p w14:paraId="62B7761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33393E6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B88D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CE23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B5F307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D3594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1542B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ADA12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E501FE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68A532E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lastRenderedPageBreak/>
        <w:t>Opis metod prowadzenia zajęć</w:t>
      </w:r>
    </w:p>
    <w:p w14:paraId="03A5C06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329F2ACA" w14:textId="7777777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622" w:type="dxa"/>
          </w:tcPr>
          <w:p w14:paraId="08D2640B" w14:textId="77777777" w:rsidR="005A4397" w:rsidRDefault="005A4397" w:rsidP="005A4397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</w:t>
            </w:r>
          </w:p>
          <w:p w14:paraId="0A54B7D1" w14:textId="77777777" w:rsidR="005A4397" w:rsidRDefault="005A4397" w:rsidP="005A4397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Praca z tekstem normatywnym</w:t>
            </w:r>
          </w:p>
          <w:p w14:paraId="6F1C7AC8" w14:textId="77777777" w:rsidR="00714DCE" w:rsidRDefault="005A4397" w:rsidP="005A4397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hAnsi="Arial" w:cs="Arial"/>
                <w:szCs w:val="16"/>
              </w:rPr>
              <w:t>Dyskusja</w:t>
            </w:r>
          </w:p>
        </w:tc>
      </w:tr>
    </w:tbl>
    <w:p w14:paraId="1F396306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7989646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33C9E501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1841A718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3632EA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F01ADF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E7B826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472AC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C41AB7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E5C393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0BE15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D1028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25ABDC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6E30234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47C5874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FE27EC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F26CB5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E54DA2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14:paraId="4581FEC3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9B3FBB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78CB831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2705E9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E8EBD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1AB968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BA9E9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862259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849414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D5989A4" w14:textId="77777777"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F0264C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9E0ADB6" w14:textId="77777777" w:rsidR="00714DCE" w:rsidRDefault="00803D7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B74F85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68A1B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610971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61CD95C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71766C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47CE449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F2966E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25ECD1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EFE02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275F88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CB454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2D3F8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1EA3718" w14:textId="77777777"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150578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23ABEA6" w14:textId="77777777" w:rsidR="00714DCE" w:rsidRDefault="00803D7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2B0894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990074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574181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6B471AD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6F7E88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FA173B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E01A8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67777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35F5E8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CB97D3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06691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FAB92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89CE0C2" w14:textId="77777777" w:rsidR="00714DCE" w:rsidRDefault="005A439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5674E0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729AE20" w14:textId="77777777" w:rsidR="00714DCE" w:rsidRDefault="00803D7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509C8F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36F35D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C718D5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21DD8FB6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BDEF848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561D6321" w14:textId="77777777">
        <w:tc>
          <w:tcPr>
            <w:tcW w:w="1941" w:type="dxa"/>
            <w:shd w:val="clear" w:color="auto" w:fill="DBE5F1"/>
            <w:vAlign w:val="center"/>
          </w:tcPr>
          <w:p w14:paraId="43E7C0B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2CD90F2A" w14:textId="77777777" w:rsidR="005A4397" w:rsidRDefault="00714DCE" w:rsidP="005A439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5A4397">
              <w:rPr>
                <w:rFonts w:ascii="Arial" w:hAnsi="Arial" w:cs="Arial"/>
                <w:szCs w:val="16"/>
              </w:rPr>
              <w:t>Ćwiczenia: aktywny udział w zajęciach.</w:t>
            </w:r>
          </w:p>
          <w:p w14:paraId="1E277A34" w14:textId="77777777" w:rsidR="00714DCE" w:rsidRPr="005A4397" w:rsidRDefault="005A4397" w:rsidP="005A439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Wykład: Pozytywne zaliczenie egzaminu pisemnego (test wyboru).</w:t>
            </w:r>
          </w:p>
          <w:p w14:paraId="6B87DC5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070BB5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FCF9D9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4CF9E0B3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1ADEAC43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6B83557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87288E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292E1F6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9767260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00EB82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4FBC4E0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22E5F5D7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0609EE16" w14:textId="77777777" w:rsidR="00803D73" w:rsidRDefault="00803D73" w:rsidP="00803D73">
            <w:r>
              <w:t>Istota przestępczości gospodarczej.</w:t>
            </w:r>
          </w:p>
          <w:p w14:paraId="45FF820E" w14:textId="77777777" w:rsidR="00803D73" w:rsidRDefault="00803D73" w:rsidP="00803D73">
            <w:r>
              <w:t>Analiza różnych przestępstw:</w:t>
            </w:r>
          </w:p>
          <w:p w14:paraId="762D3889" w14:textId="77777777" w:rsidR="00803D73" w:rsidRDefault="00803D73" w:rsidP="00803D73">
            <w:r>
              <w:t>- przestępstwa podatkowe</w:t>
            </w:r>
          </w:p>
          <w:p w14:paraId="3FDEDDB9" w14:textId="77777777" w:rsidR="00803D73" w:rsidRDefault="00803D73" w:rsidP="00803D73">
            <w:r>
              <w:t>- fałszerstwo materialne i intelektualne</w:t>
            </w:r>
          </w:p>
          <w:p w14:paraId="63ECE915" w14:textId="77777777" w:rsidR="00803D73" w:rsidRDefault="00803D73" w:rsidP="00803D73">
            <w:r>
              <w:t>- oszustwa ubezpieczeniowe</w:t>
            </w:r>
          </w:p>
          <w:p w14:paraId="12B6B388" w14:textId="77777777" w:rsidR="00803D73" w:rsidRDefault="00803D73" w:rsidP="00803D73">
            <w:r>
              <w:t>- prowadzenie działalności regulowanej bez wymaganych zezwoleń</w:t>
            </w:r>
          </w:p>
          <w:p w14:paraId="06122746" w14:textId="77777777" w:rsidR="00803D73" w:rsidRDefault="00803D73" w:rsidP="00803D73">
            <w:r>
              <w:t>- wyłudzenie kredytu i dotacji</w:t>
            </w:r>
          </w:p>
          <w:p w14:paraId="01796B1F" w14:textId="77777777" w:rsidR="00F40D77" w:rsidRDefault="00F40D77" w:rsidP="00803D73">
            <w:r>
              <w:t>Ocena społeczna przestępczości gospodarczej.</w:t>
            </w:r>
          </w:p>
          <w:p w14:paraId="2A0F2AB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6B14EBC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CA6B329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233F70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5E99685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76593954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3E43C6EA" w14:textId="77777777" w:rsidR="005A4397" w:rsidRDefault="005A4397" w:rsidP="005A4397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Kodeks karny</w:t>
            </w:r>
          </w:p>
          <w:p w14:paraId="4932D088" w14:textId="77777777" w:rsidR="005A4397" w:rsidRDefault="005A4397" w:rsidP="005A4397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Kodeks postępowania karnego</w:t>
            </w:r>
          </w:p>
          <w:p w14:paraId="3D76BCDC" w14:textId="77777777" w:rsidR="00F40D77" w:rsidRDefault="00F40D77" w:rsidP="005A4397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Kodeks karny skarbowy</w:t>
            </w:r>
          </w:p>
          <w:p w14:paraId="0F381A6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57F944E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10D50F4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2DBAF3BE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58B8344B" w14:textId="77777777" w:rsidR="00714DCE" w:rsidRDefault="00F40D7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t>Fragmenty przepisów i artykuły przedstawione przez prowadzącego w trakcie zajęć</w:t>
            </w:r>
          </w:p>
        </w:tc>
      </w:tr>
    </w:tbl>
    <w:p w14:paraId="7825995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57865D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6E89F3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14:paraId="2531935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5DF9880E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9EF5D6E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6EE02E7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2963351E" w14:textId="77777777" w:rsidR="00714DCE" w:rsidRDefault="00F40D7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77CF51EA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8E557D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21682D13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495F471" w14:textId="3AE943F9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5E59E7C8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786670E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A2C7767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6ED72CD" w14:textId="21E17C47" w:rsidR="00714DCE" w:rsidRDefault="00836F7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7628F8E7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A1DBE2C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221561A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94FD19B" w14:textId="7143247F" w:rsidR="00714DCE" w:rsidRDefault="00836F7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05E7FE23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CE1AEB4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18F801BD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D677B09" w14:textId="77777777" w:rsidR="00714DCE" w:rsidRDefault="00F40D7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62641FC3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00D2D8D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049953D7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09321BE0" w14:textId="62697AF2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2E2AFD59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36236F4E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0871D9A8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12B7BF1A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44027B10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245FBF3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1DF7119" w14:textId="49583776" w:rsidR="00714DCE" w:rsidRDefault="00F40D7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36F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2EDBA53A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E37EA62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22775B6" w14:textId="77777777" w:rsidR="00714DCE" w:rsidRDefault="00F40D77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B5E814E" w14:textId="77777777" w:rsidR="00714DCE" w:rsidRDefault="00714DCE"/>
    <w:sectPr w:rsidR="00714DCE" w:rsidSect="00DE384F">
      <w:headerReference w:type="default" r:id="rId6"/>
      <w:footerReference w:type="default" r:id="rId7"/>
      <w:headerReference w:type="first" r:id="rId8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7D1E" w14:textId="77777777" w:rsidR="00DE384F" w:rsidRDefault="00DE384F">
      <w:pPr>
        <w:spacing w:after="0" w:line="240" w:lineRule="auto"/>
      </w:pPr>
      <w:r>
        <w:separator/>
      </w:r>
    </w:p>
  </w:endnote>
  <w:endnote w:type="continuationSeparator" w:id="0">
    <w:p w14:paraId="2227CB47" w14:textId="77777777" w:rsidR="00DE384F" w:rsidRDefault="00DE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1B9D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77BC180B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A3F2" w14:textId="77777777" w:rsidR="00DE384F" w:rsidRDefault="00DE384F">
      <w:pPr>
        <w:spacing w:after="0" w:line="240" w:lineRule="auto"/>
      </w:pPr>
      <w:r>
        <w:separator/>
      </w:r>
    </w:p>
  </w:footnote>
  <w:footnote w:type="continuationSeparator" w:id="0">
    <w:p w14:paraId="432EC97D" w14:textId="77777777" w:rsidR="00DE384F" w:rsidRDefault="00DE3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A10D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FA84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1065A5"/>
    <w:rsid w:val="00120130"/>
    <w:rsid w:val="001F4795"/>
    <w:rsid w:val="0022100D"/>
    <w:rsid w:val="00250436"/>
    <w:rsid w:val="002C5825"/>
    <w:rsid w:val="003066BC"/>
    <w:rsid w:val="003322F1"/>
    <w:rsid w:val="00336DA5"/>
    <w:rsid w:val="003D6965"/>
    <w:rsid w:val="00420D0D"/>
    <w:rsid w:val="004F3A8E"/>
    <w:rsid w:val="0056691A"/>
    <w:rsid w:val="005A4397"/>
    <w:rsid w:val="006A2C0B"/>
    <w:rsid w:val="006B71AE"/>
    <w:rsid w:val="00707BBB"/>
    <w:rsid w:val="00714DCE"/>
    <w:rsid w:val="007A4DFF"/>
    <w:rsid w:val="00803D73"/>
    <w:rsid w:val="00836F7E"/>
    <w:rsid w:val="009105D2"/>
    <w:rsid w:val="00AA34D4"/>
    <w:rsid w:val="00AC3523"/>
    <w:rsid w:val="00AD70F0"/>
    <w:rsid w:val="00B34138"/>
    <w:rsid w:val="00C21ADA"/>
    <w:rsid w:val="00C57254"/>
    <w:rsid w:val="00C76DE0"/>
    <w:rsid w:val="00C9234E"/>
    <w:rsid w:val="00D54CC1"/>
    <w:rsid w:val="00DE384F"/>
    <w:rsid w:val="00DF2C91"/>
    <w:rsid w:val="00E05287"/>
    <w:rsid w:val="00E71351"/>
    <w:rsid w:val="00EF38A8"/>
    <w:rsid w:val="00F4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B30401"/>
  <w15:chartTrackingRefBased/>
  <w15:docId w15:val="{2394E17A-7347-4F0C-B63E-C2E9F66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5A4397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alloonText">
    <w:name w:val="Balloon Text"/>
    <w:basedOn w:val="Normalny"/>
    <w:rsid w:val="005A4397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2024-01-13T22:16:00Z</dcterms:created>
  <dcterms:modified xsi:type="dcterms:W3CDTF">2024-01-13T22:16:00Z</dcterms:modified>
</cp:coreProperties>
</file>