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456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09FA534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35A13AD" w14:textId="77777777" w:rsidR="00714DCE" w:rsidRPr="00BD55BA" w:rsidRDefault="00DC2B16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 w:rsidRPr="00BD55BA">
        <w:rPr>
          <w:rFonts w:ascii="Arial" w:eastAsia="Times New Roman" w:hAnsi="Arial" w:cs="Arial"/>
          <w:b/>
          <w:bCs/>
          <w:i/>
          <w:iCs/>
          <w:sz w:val="24"/>
          <w:szCs w:val="28"/>
          <w:lang w:eastAsia="pl-PL"/>
        </w:rPr>
        <w:t>Kryminologia i dezorganizacja społeczna</w:t>
      </w:r>
    </w:p>
    <w:p w14:paraId="11B1ACDE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68416C0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30DA4F44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5BA220F8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421FADCF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545BAA53" w14:textId="77777777" w:rsidR="00E05287" w:rsidRPr="00D76699" w:rsidRDefault="00D76699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Metody i techniki badań kryminologicznych</w:t>
            </w:r>
          </w:p>
        </w:tc>
      </w:tr>
      <w:tr w:rsidR="00E05287" w:rsidRPr="00BD55BA" w14:paraId="1F87A06A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5D7BCBB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70704EB0" w14:textId="77777777" w:rsidR="00E05287" w:rsidRPr="00BD55BA" w:rsidRDefault="00DC2B16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val="en-GB" w:eastAsia="pl-PL"/>
              </w:rPr>
            </w:pPr>
            <w:r w:rsidRPr="00DC2B16">
              <w:rPr>
                <w:rFonts w:ascii="Times New Roman" w:eastAsia="Times New Roman" w:hAnsi="Times New Roman"/>
                <w:lang w:val="en-US" w:eastAsia="pl-PL"/>
              </w:rPr>
              <w:t>Methods and techniques of research in criminology</w:t>
            </w:r>
          </w:p>
        </w:tc>
      </w:tr>
    </w:tbl>
    <w:p w14:paraId="3121BA55" w14:textId="77777777" w:rsidR="00E05287" w:rsidRPr="00BD55BA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2B05F0C8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75F60EB7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B9F7963" w14:textId="77777777" w:rsidR="00E05287" w:rsidRPr="00D76699" w:rsidRDefault="00D7669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Dr Ewa Albińska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3000D55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627A0275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DF2F1A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C2CD0E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2E573431" w14:textId="77777777" w:rsidR="00E05287" w:rsidRPr="00E05287" w:rsidRDefault="00D7669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Dr Ewa Albińska</w:t>
            </w:r>
          </w:p>
        </w:tc>
      </w:tr>
      <w:tr w:rsidR="00E05287" w:rsidRPr="00E05287" w14:paraId="6A6076FE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BD275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5C9BBAA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5D5393F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2C99373B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1C1EFAE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58148DEC" w14:textId="77777777" w:rsidR="00E05287" w:rsidRPr="00D76699" w:rsidRDefault="00D76699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76699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7957AEA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CE88C35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0578274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483474A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1F6B323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01E2FDDB" w14:textId="77777777">
        <w:trPr>
          <w:trHeight w:val="1365"/>
        </w:trPr>
        <w:tc>
          <w:tcPr>
            <w:tcW w:w="9640" w:type="dxa"/>
          </w:tcPr>
          <w:p w14:paraId="6E710BEA" w14:textId="77777777" w:rsidR="00714DCE" w:rsidRPr="00521356" w:rsidRDefault="00DC2B16" w:rsidP="005213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szCs w:val="16"/>
                <w:lang w:eastAsia="pl-PL"/>
              </w:rPr>
              <w:t>Celem kursu jest zapoznanie studentów z metodologią badań (szczególnie metodami i technikami) stosowanych w naukach społecznych (przede wszystkim w socjologii). W trakcie kursu omawiane są wybrane metody oraz techniki stosowane w kryminologii (w tym: metoda sędziów kompetentnych, studium przypadku, technika obserwacji prostej, technika mapowania przestępczości). Ważną część kursu stanowi zwrócenie uwagi na zastosowanie analizy istniejących źródeł danych statystycznych (np. policyjnych, GUS), dokumentów sądowych.</w:t>
            </w:r>
          </w:p>
        </w:tc>
      </w:tr>
    </w:tbl>
    <w:p w14:paraId="7C31791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1008DC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5D4CE5D6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408B72F3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A1A1FF3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0748ABFC" w14:textId="77777777" w:rsidR="00C76DE0" w:rsidRPr="00521356" w:rsidRDefault="00C76DE0" w:rsidP="00C76DE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</w:p>
          <w:p w14:paraId="09FA9BF2" w14:textId="77777777" w:rsidR="00C76DE0" w:rsidRPr="00521356" w:rsidRDefault="00C01463" w:rsidP="00C76DE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szCs w:val="16"/>
                <w:lang w:eastAsia="pl-PL"/>
              </w:rPr>
              <w:t>Ogólna, w zakresie metodologii nauk społecznych</w:t>
            </w:r>
          </w:p>
          <w:p w14:paraId="6E3D4BA2" w14:textId="77777777" w:rsidR="00C76DE0" w:rsidRPr="00521356" w:rsidRDefault="00C76DE0" w:rsidP="00C76DE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</w:p>
        </w:tc>
      </w:tr>
      <w:tr w:rsidR="00C76DE0" w:rsidRPr="00C76DE0" w14:paraId="73B5DB1B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0C599BC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7A7A9B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7627E62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3F6E8E3F" w14:textId="77777777" w:rsidTr="00B34138">
        <w:tc>
          <w:tcPr>
            <w:tcW w:w="1941" w:type="dxa"/>
            <w:shd w:val="clear" w:color="auto" w:fill="DBE5F1"/>
            <w:vAlign w:val="center"/>
          </w:tcPr>
          <w:p w14:paraId="22A392C5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7842620F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5B8D921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F53D6C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E62C27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4DCA4D7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26062BE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650A444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55E9B87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256D6A6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587545DE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44F82B5C" w14:textId="77777777" w:rsidTr="00521356">
        <w:trPr>
          <w:cantSplit/>
          <w:trHeight w:val="1477"/>
        </w:trPr>
        <w:tc>
          <w:tcPr>
            <w:tcW w:w="1979" w:type="dxa"/>
            <w:vMerge/>
          </w:tcPr>
          <w:p w14:paraId="55CEBD4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7740BC8F" w14:textId="77777777" w:rsidR="00714DCE" w:rsidRPr="00521356" w:rsidRDefault="00DC2B16" w:rsidP="005213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W01 Posiada pogłębioną wiedzę na temat technik i metod właściwych dla kryminologii</w:t>
            </w:r>
            <w:r w:rsidR="00521356" w:rsidRPr="00521356">
              <w:rPr>
                <w:rFonts w:ascii="Times New Roman" w:eastAsia="Times New Roman" w:hAnsi="Times New Roman"/>
                <w:lang w:eastAsia="pl-PL"/>
              </w:rPr>
              <w:t>;</w:t>
            </w:r>
            <w:r w:rsidRPr="00521356">
              <w:rPr>
                <w:rFonts w:ascii="Times New Roman" w:eastAsia="Times New Roman" w:hAnsi="Times New Roman"/>
                <w:lang w:eastAsia="pl-PL"/>
              </w:rPr>
              <w:t xml:space="preserve"> potrafi je zastosować w procesie weryfikacji hipotez badawczych dotyczących m.in. uwarunkowań przestępczości</w:t>
            </w:r>
            <w:r w:rsidR="00521356" w:rsidRPr="00521356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365" w:type="dxa"/>
          </w:tcPr>
          <w:p w14:paraId="098EC3BF" w14:textId="6AA33618" w:rsidR="00714DCE" w:rsidRPr="00521356" w:rsidRDefault="0025751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W06</w:t>
            </w:r>
          </w:p>
        </w:tc>
      </w:tr>
    </w:tbl>
    <w:p w14:paraId="7FA4525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DF8DA3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4E91295E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2ED7F90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lastRenderedPageBreak/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E7A1A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D52A6A0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6CF0220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25751A" w14:paraId="0BA41613" w14:textId="77777777">
        <w:trPr>
          <w:cantSplit/>
          <w:trHeight w:val="2116"/>
        </w:trPr>
        <w:tc>
          <w:tcPr>
            <w:tcW w:w="1985" w:type="dxa"/>
            <w:vMerge/>
          </w:tcPr>
          <w:p w14:paraId="31ECC747" w14:textId="77777777" w:rsidR="0025751A" w:rsidRDefault="002575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63A5B73F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U01 Dostrzega złożoność społecznych uwarunkowań przestępczości</w:t>
            </w:r>
          </w:p>
          <w:p w14:paraId="6773DE86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32CB76F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 xml:space="preserve">U02 Potrafi analizować statystyki przestępczości </w:t>
            </w:r>
            <w:r w:rsidR="00521356" w:rsidRPr="00521356">
              <w:rPr>
                <w:rFonts w:ascii="Times New Roman" w:eastAsia="Times New Roman" w:hAnsi="Times New Roman"/>
                <w:lang w:eastAsia="pl-PL"/>
              </w:rPr>
              <w:t>oraz</w:t>
            </w:r>
            <w:r w:rsidRPr="00521356">
              <w:rPr>
                <w:rFonts w:ascii="Times New Roman" w:eastAsia="Times New Roman" w:hAnsi="Times New Roman"/>
                <w:lang w:eastAsia="pl-PL"/>
              </w:rPr>
              <w:t xml:space="preserve"> przestępstw poszczególnych rodzajów dla podejmowania przedsięwzięć dotyczących zapobiegania przestępczości</w:t>
            </w:r>
          </w:p>
          <w:p w14:paraId="458607B9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1E31B59" w14:textId="77777777" w:rsidR="0025751A" w:rsidRPr="00521356" w:rsidRDefault="0025751A" w:rsidP="005213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U03 Potrafi opracować dane jakościowe dotyczące przestępczości i wykorzystać je w budowie programów/strategii przeciwdziałania określonej kategorii przestępczości</w:t>
            </w:r>
            <w:r w:rsidR="00521356" w:rsidRPr="00521356">
              <w:rPr>
                <w:rFonts w:ascii="Times New Roman" w:eastAsia="Times New Roman" w:hAnsi="Times New Roman"/>
                <w:lang w:eastAsia="pl-PL"/>
              </w:rPr>
              <w:t xml:space="preserve">; </w:t>
            </w:r>
            <w:r w:rsidR="00521356" w:rsidRPr="00521356">
              <w:rPr>
                <w:rFonts w:ascii="Times New Roman" w:eastAsia="Times New Roman" w:hAnsi="Times New Roman"/>
                <w:color w:val="000000"/>
                <w:lang w:eastAsia="pl-PL"/>
              </w:rPr>
              <w:t>p</w:t>
            </w:r>
            <w:r w:rsidRPr="00521356">
              <w:rPr>
                <w:rFonts w:ascii="Times New Roman" w:eastAsia="Times New Roman" w:hAnsi="Times New Roman"/>
                <w:color w:val="000000"/>
                <w:lang w:eastAsia="pl-PL"/>
              </w:rPr>
              <w:t>otrafi zastosować uzyskaną wiedze oraz umiejętności w przygotowanych badaniach do pracy magisterskiej</w:t>
            </w:r>
          </w:p>
        </w:tc>
        <w:tc>
          <w:tcPr>
            <w:tcW w:w="2410" w:type="dxa"/>
          </w:tcPr>
          <w:p w14:paraId="409D08B0" w14:textId="3250722F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U02</w:t>
            </w:r>
          </w:p>
          <w:p w14:paraId="63631C3B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C3EEA88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44B86136" w14:textId="4D3284DD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U06</w:t>
            </w:r>
          </w:p>
          <w:p w14:paraId="70762D8E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00BE91BB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9E97133" w14:textId="77777777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7BA88931" w14:textId="68637D92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U07</w:t>
            </w:r>
          </w:p>
        </w:tc>
      </w:tr>
    </w:tbl>
    <w:p w14:paraId="30EF9D1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65D2ED2D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36B1C9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F3438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41700A43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02468116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25751A" w14:paraId="27BB2C63" w14:textId="77777777" w:rsidTr="00521356">
        <w:trPr>
          <w:cantSplit/>
          <w:trHeight w:val="1314"/>
        </w:trPr>
        <w:tc>
          <w:tcPr>
            <w:tcW w:w="1985" w:type="dxa"/>
            <w:vMerge/>
          </w:tcPr>
          <w:p w14:paraId="67E1BC6D" w14:textId="77777777" w:rsidR="0025751A" w:rsidRDefault="002575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5A0693B6" w14:textId="77777777" w:rsidR="0025751A" w:rsidRPr="00521356" w:rsidRDefault="0025751A" w:rsidP="0052135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K01 Zdaje sobie sprawę ze specyfiki i wieloaspektowości współczesnych form przestępczości, jej uwarunkowań, nie poddaje się społecznym stereotypom dotyczącym tego zjawiska</w:t>
            </w:r>
          </w:p>
        </w:tc>
        <w:tc>
          <w:tcPr>
            <w:tcW w:w="2410" w:type="dxa"/>
          </w:tcPr>
          <w:p w14:paraId="495D9F75" w14:textId="26CC8DB3" w:rsidR="0025751A" w:rsidRPr="00521356" w:rsidRDefault="0025751A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lang w:eastAsia="pl-PL"/>
              </w:rPr>
              <w:t>K01</w:t>
            </w:r>
          </w:p>
        </w:tc>
      </w:tr>
    </w:tbl>
    <w:p w14:paraId="52A2A67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6F8F2960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9B8B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D7669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</w:t>
            </w:r>
          </w:p>
        </w:tc>
      </w:tr>
      <w:tr w:rsidR="00714DCE" w14:paraId="6B4031F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6233483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6466B8C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53CA9C3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84E4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0B14A5EA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8C9BCB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0E59157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9A3CE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5A1FDB6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1331356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61DA2CE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09F938C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390470E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A6D223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47C77ED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B58C6C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27CDC81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C82A68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B3B400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3D6A6AE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322DB32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1E3F0BBB" w14:textId="77777777" w:rsidR="00714DCE" w:rsidRDefault="002A0E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B1C49F" w14:textId="77777777" w:rsidR="00714DCE" w:rsidRDefault="002A0EC0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0F0B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BB0489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DCCE9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EDA67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17B43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6947C4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76699" w14:paraId="744A6DBA" w14:textId="77777777" w:rsidTr="004E0D6F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970B7DC" w14:textId="77777777" w:rsidR="00D76699" w:rsidRDefault="00D76699" w:rsidP="004E0D6F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76699" w14:paraId="3FBE5FF0" w14:textId="77777777" w:rsidTr="004E0D6F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606DAE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5CA8D2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29C53664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DC4535A" w14:textId="77777777" w:rsidR="00D76699" w:rsidRDefault="00D76699" w:rsidP="004E0D6F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76699" w14:paraId="2C5175B9" w14:textId="77777777" w:rsidTr="004E0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5735587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A4DFA1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23F72F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CE9BCA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3B8CCB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951D9E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19DF005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0DBD71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2978C9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0B7D9A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6DE5AD6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B4F67B6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4A6BC9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215E079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99" w14:paraId="581CCB59" w14:textId="77777777" w:rsidTr="004E0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C1E0609" w14:textId="77777777" w:rsidR="00D76699" w:rsidRDefault="00D76699" w:rsidP="004E0D6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DA5A37" w14:textId="77777777" w:rsidR="00D76699" w:rsidRDefault="002A0EC0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C3CCBD" w14:textId="77777777" w:rsidR="00D76699" w:rsidRDefault="002A0EC0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F9269EA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EF62E92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565548E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69AA4D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FB6EFDC" w14:textId="77777777" w:rsidR="00D76699" w:rsidRDefault="00D76699" w:rsidP="004E0D6F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B1FC0F" w14:textId="77777777" w:rsidR="00D76699" w:rsidRDefault="00D76699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E1FA66A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5F3FF79D" w14:textId="77777777" w:rsidR="00521356" w:rsidRDefault="0052135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tbl>
      <w:tblPr>
        <w:tblW w:w="19244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  <w:gridCol w:w="9622"/>
      </w:tblGrid>
      <w:tr w:rsidR="0025751A" w14:paraId="7E543E1B" w14:textId="77777777" w:rsidTr="00521356">
        <w:trPr>
          <w:trHeight w:val="1637"/>
        </w:trPr>
        <w:tc>
          <w:tcPr>
            <w:tcW w:w="9622" w:type="dxa"/>
          </w:tcPr>
          <w:p w14:paraId="340B2A56" w14:textId="77777777" w:rsidR="0025751A" w:rsidRPr="00521356" w:rsidRDefault="0025751A" w:rsidP="004E0D6F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szCs w:val="16"/>
                <w:lang w:eastAsia="pl-PL"/>
              </w:rPr>
              <w:t xml:space="preserve">Przedmiot jest zintegrowaną całością metodologiczną i dydaktyczną z zakresu badań kryminologicznych łączących nurt kryminologiczny socjologii i prawa. Studenci zaznajamiają się </w:t>
            </w:r>
            <w:r w:rsid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na wykładach </w:t>
            </w:r>
            <w:r w:rsidRPr="00521356">
              <w:rPr>
                <w:rFonts w:ascii="Times New Roman" w:eastAsia="Times New Roman" w:hAnsi="Times New Roman"/>
                <w:szCs w:val="16"/>
                <w:lang w:eastAsia="pl-PL"/>
              </w:rPr>
              <w:t xml:space="preserve">z wzorami badań kryminologicznych o nachyleniu socjologicznym. </w:t>
            </w:r>
          </w:p>
          <w:p w14:paraId="2B63F917" w14:textId="77777777" w:rsidR="0025751A" w:rsidRPr="00521356" w:rsidRDefault="0025751A" w:rsidP="00496F33">
            <w:pPr>
              <w:widowControl w:val="0"/>
              <w:suppressLineNumbers/>
              <w:suppressAutoHyphens/>
              <w:autoSpaceDE w:val="0"/>
              <w:spacing w:after="0" w:line="240" w:lineRule="auto"/>
              <w:ind w:left="113"/>
              <w:jc w:val="both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521356">
              <w:rPr>
                <w:rFonts w:ascii="Times New Roman" w:eastAsia="Times New Roman" w:hAnsi="Times New Roman"/>
                <w:szCs w:val="16"/>
                <w:lang w:eastAsia="pl-PL"/>
              </w:rPr>
              <w:t>Ćwiczenia mają charakter konwersatoryjny</w:t>
            </w:r>
            <w:r w:rsid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(warsztaty + dyskusja)</w:t>
            </w:r>
            <w:r w:rsidRPr="00521356">
              <w:rPr>
                <w:rFonts w:ascii="Times New Roman" w:eastAsia="Times New Roman" w:hAnsi="Times New Roman"/>
                <w:szCs w:val="16"/>
                <w:lang w:eastAsia="pl-PL"/>
              </w:rPr>
              <w:t xml:space="preserve">. Studenci pracują w grupach zadaniowych przygotowujących różne przykłady badań kryminologicznych. Na podstawie wykładów i literatury przedmiotu omawiane są zagadnienia z metod badań kryminologicznych. </w:t>
            </w:r>
          </w:p>
        </w:tc>
        <w:tc>
          <w:tcPr>
            <w:tcW w:w="9622" w:type="dxa"/>
          </w:tcPr>
          <w:p w14:paraId="3557A4A6" w14:textId="77777777" w:rsidR="0025751A" w:rsidRDefault="0025751A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00DF8ECB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B75B453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0D939EEF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73D050E0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345007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92EC76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A597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5A0FAF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BC8610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13FCD3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B1B33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73624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32A8BF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248719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03BDA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33540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D03236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73069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496F33" w14:paraId="65C0754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19BB9DE9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4DA5A2EC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68292C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5007D56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D52BDA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3001B59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25CDF2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35A819F" w14:textId="77777777" w:rsidR="00496F33" w:rsidRP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6F33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22BA041" w14:textId="77777777" w:rsidR="00496F33" w:rsidRP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6F33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EAFC23F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7BB9C45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366AB14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BDF7F4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6DE35BE" w14:textId="77777777" w:rsidR="00496F33" w:rsidRP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6F33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496F33" w14:paraId="5393F7A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3608BB9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9DD0B01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FBF430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D3B293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7682C6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883C9CF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E1E8E8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B0FCE6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3E2DD9F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15CDCFA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2962FD9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B6672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EA13742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9D1E03B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496F33" w14:paraId="3C3C068A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E906854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34FF543B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4F1CB2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0CBA85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5C62B3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433388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F1CE5AF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2A45F64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6EC39B2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F6E4E9B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5CA948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B1FC5A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22AF0C6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4639AF2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496F33" w14:paraId="5C9B5049" w14:textId="77777777" w:rsidTr="004E0D6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5D3B7B1" w14:textId="77777777" w:rsidR="00496F33" w:rsidRDefault="00496F33" w:rsidP="0052135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63B0029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81C5DD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908621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C766779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56C4B60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94611E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5E7B11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34A3F35F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0BC6632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6A9481C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4019A3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24564A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A0F00B7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496F33" w14:paraId="55B1A3D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D63E3B9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C241CE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769F70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CF88B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BDC0E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79F577B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EBEE8A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42AEA7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D72ACC1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35A3EC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82844BE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E21A0B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C0DFCEC" w14:textId="77777777" w:rsidR="00496F33" w:rsidRDefault="00496F3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FACDD45" w14:textId="77777777" w:rsidR="00496F33" w:rsidRDefault="00496F33" w:rsidP="004E0D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</w:tbl>
    <w:p w14:paraId="1AE8429C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5B500EAC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459EDB01" w14:textId="77777777">
        <w:tc>
          <w:tcPr>
            <w:tcW w:w="1941" w:type="dxa"/>
            <w:shd w:val="clear" w:color="auto" w:fill="DBE5F1"/>
            <w:vAlign w:val="center"/>
          </w:tcPr>
          <w:p w14:paraId="294FB893" w14:textId="77777777" w:rsidR="00714DCE" w:rsidRDefault="00714DCE" w:rsidP="00496F33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72689BF1" w14:textId="77777777" w:rsidR="00714DCE" w:rsidRPr="00496F33" w:rsidRDefault="00714DCE" w:rsidP="00496F3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16"/>
                <w:lang w:eastAsia="pl-PL"/>
              </w:rPr>
            </w:pP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</w:t>
            </w:r>
            <w:r w:rsidR="002A0EC0" w:rsidRPr="00496F33">
              <w:rPr>
                <w:rFonts w:ascii="Times New Roman" w:eastAsia="Times New Roman" w:hAnsi="Times New Roman"/>
                <w:color w:val="FF0000"/>
                <w:szCs w:val="16"/>
                <w:lang w:eastAsia="pl-PL"/>
              </w:rPr>
              <w:t>Zaliczenie na ocenę</w:t>
            </w:r>
            <w:r w:rsidR="00496F33" w:rsidRPr="00496F33">
              <w:rPr>
                <w:rFonts w:ascii="Times New Roman" w:eastAsia="Times New Roman" w:hAnsi="Times New Roman"/>
                <w:color w:val="FF0000"/>
                <w:szCs w:val="16"/>
                <w:lang w:eastAsia="pl-PL"/>
              </w:rPr>
              <w:t>.</w:t>
            </w:r>
          </w:p>
          <w:p w14:paraId="323363C3" w14:textId="77777777" w:rsidR="0025751A" w:rsidRPr="00496F33" w:rsidRDefault="0025751A" w:rsidP="00496F3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Na ocenę końcową przedmiotu składają się następujące elementy:</w:t>
            </w:r>
          </w:p>
          <w:p w14:paraId="78870960" w14:textId="77777777" w:rsidR="0025751A" w:rsidRPr="00496F33" w:rsidRDefault="0025751A" w:rsidP="00496F3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uczestnictwo w wykładach i aktywność (</w:t>
            </w:r>
            <w:r w:rsidR="00496F33" w:rsidRPr="00496F33">
              <w:rPr>
                <w:rFonts w:ascii="Times New Roman" w:eastAsia="Times New Roman" w:hAnsi="Times New Roman"/>
                <w:szCs w:val="16"/>
                <w:lang w:eastAsia="pl-PL"/>
              </w:rPr>
              <w:t>2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0%</w:t>
            </w:r>
            <w:r w:rsidR="00496F33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oceny końcowej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)</w:t>
            </w:r>
          </w:p>
          <w:p w14:paraId="6F7FAA66" w14:textId="77777777" w:rsidR="0025751A" w:rsidRPr="00496F33" w:rsidRDefault="00496F33" w:rsidP="00496F3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2 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>pr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ezentacje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grupow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e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: 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1/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projekt 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dot. 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>bada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ń społecznych (socjologicznych); 2/prezentacja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dot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. metod i technik badań </w:t>
            </w:r>
            <w:r w:rsidRPr="00496F3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stricte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kryminologicznych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(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6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>0% oceny końcowej)</w:t>
            </w:r>
          </w:p>
          <w:p w14:paraId="0FB8F515" w14:textId="77777777" w:rsidR="00714DCE" w:rsidRPr="00496F33" w:rsidRDefault="00496F33" w:rsidP="00496F33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obecność i 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aktywność na 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ćwiczeni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>ach (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20</w:t>
            </w:r>
            <w:r w:rsidR="0025751A" w:rsidRPr="00496F33">
              <w:rPr>
                <w:rFonts w:ascii="Times New Roman" w:eastAsia="Times New Roman" w:hAnsi="Times New Roman"/>
                <w:szCs w:val="16"/>
                <w:lang w:eastAsia="pl-PL"/>
              </w:rPr>
              <w:t>%)</w:t>
            </w:r>
            <w:r w:rsidRPr="00496F33">
              <w:rPr>
                <w:rFonts w:ascii="Times New Roman" w:eastAsia="Times New Roman" w:hAnsi="Times New Roman"/>
                <w:szCs w:val="16"/>
                <w:lang w:eastAsia="pl-PL"/>
              </w:rPr>
              <w:t>.</w:t>
            </w:r>
          </w:p>
        </w:tc>
      </w:tr>
    </w:tbl>
    <w:p w14:paraId="7A448DED" w14:textId="77777777" w:rsidR="00714DCE" w:rsidRDefault="00714DCE" w:rsidP="00496F3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660340C4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3305B1C3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7C8158A2" w14:textId="77777777" w:rsidR="00714DCE" w:rsidRPr="00496F33" w:rsidRDefault="00496F33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Cs w:val="16"/>
                <w:lang w:eastAsia="pl-PL"/>
              </w:rPr>
              <w:t>Uzyskanie zaliczenia z wykładów jest uwarunkowane zaliczeniem z ćwiczeń.</w:t>
            </w:r>
          </w:p>
          <w:p w14:paraId="0932340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25D896F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1235912" w14:textId="77777777" w:rsidR="00BB7CA0" w:rsidRDefault="00BB7CA0" w:rsidP="00BB7CA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441CBFE3" w14:textId="77777777" w:rsidR="00BB7CA0" w:rsidRDefault="00BB7CA0" w:rsidP="00BB7CA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B7CA0" w14:paraId="6C242BFA" w14:textId="77777777" w:rsidTr="004E0D6F">
        <w:trPr>
          <w:trHeight w:val="1136"/>
        </w:trPr>
        <w:tc>
          <w:tcPr>
            <w:tcW w:w="9622" w:type="dxa"/>
          </w:tcPr>
          <w:p w14:paraId="1DFA31B9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WYKŁADY:</w:t>
            </w:r>
          </w:p>
          <w:p w14:paraId="22524560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1.Etapy procesu badawczego.</w:t>
            </w:r>
          </w:p>
          <w:p w14:paraId="493C2C12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2.Metody badań w kryminologii. Szkoła chicagowska. Białostocka szkoła kryminologii.</w:t>
            </w:r>
          </w:p>
          <w:p w14:paraId="24739139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3.Techniki badawcze w kryminologii.</w:t>
            </w:r>
          </w:p>
          <w:p w14:paraId="0096F3A7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4.Opis i próba pomiaru przestępczości (</w:t>
            </w:r>
            <w:proofErr w:type="spellStart"/>
            <w:r w:rsidRPr="00B46FC3">
              <w:rPr>
                <w:rFonts w:ascii="Times New Roman" w:eastAsia="Times New Roman" w:hAnsi="Times New Roman"/>
                <w:lang w:eastAsia="pl-PL"/>
              </w:rPr>
              <w:t>kryminografia</w:t>
            </w:r>
            <w:proofErr w:type="spellEnd"/>
            <w:r w:rsidRPr="00B46FC3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proofErr w:type="spellStart"/>
            <w:r w:rsidRPr="00B46FC3">
              <w:rPr>
                <w:rFonts w:ascii="Times New Roman" w:eastAsia="Times New Roman" w:hAnsi="Times New Roman"/>
                <w:lang w:eastAsia="pl-PL"/>
              </w:rPr>
              <w:t>kryminometria</w:t>
            </w:r>
            <w:proofErr w:type="spellEnd"/>
            <w:r w:rsidRPr="00B46FC3">
              <w:rPr>
                <w:rFonts w:ascii="Times New Roman" w:eastAsia="Times New Roman" w:hAnsi="Times New Roman"/>
                <w:lang w:eastAsia="pl-PL"/>
              </w:rPr>
              <w:t>).</w:t>
            </w:r>
          </w:p>
          <w:p w14:paraId="3A0E0D22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5.Statystyka kryminalna - przestępstwa ujawnione, „ciemna liczba przestępstw”.</w:t>
            </w:r>
          </w:p>
          <w:p w14:paraId="481AA56C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6.Czynności operacyjno-rozpoznawcze w kryminologii.</w:t>
            </w:r>
          </w:p>
          <w:p w14:paraId="4148FDE5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284115FB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KONWERSATORIA:</w:t>
            </w:r>
          </w:p>
          <w:p w14:paraId="63F50537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1.Metody badawcze ilościowe i jakościowe.</w:t>
            </w:r>
          </w:p>
          <w:p w14:paraId="49D5F050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2.Podstawowe techniki badawcze: ankiety, wywiady, obserwacje, wtórna analiza danych.</w:t>
            </w:r>
          </w:p>
          <w:p w14:paraId="2F710508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3.Źródła informacji o przestępczości: techniki kryminalistyczne, statystyki kryminalne, dane urzędowe (rejestry policyjne, prokuratorskie, akta sądowe, GUS), badania sondażowe, dokumenty osobiste.</w:t>
            </w:r>
          </w:p>
          <w:p w14:paraId="1DDAC0D3" w14:textId="77777777" w:rsidR="00BB7CA0" w:rsidRPr="00B46FC3" w:rsidRDefault="00BB7CA0" w:rsidP="00B46FC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lang w:eastAsia="pl-PL"/>
              </w:rPr>
              <w:t>4.Badania przestępczości osądzonej.</w:t>
            </w:r>
          </w:p>
        </w:tc>
      </w:tr>
    </w:tbl>
    <w:p w14:paraId="42B8010B" w14:textId="77777777" w:rsidR="00BB7CA0" w:rsidRDefault="00BB7CA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80CDA2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10195413" w14:textId="77777777" w:rsidR="00B46FC3" w:rsidRDefault="00B46FC3" w:rsidP="00B46FC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46FC3" w14:paraId="3DF003BB" w14:textId="77777777" w:rsidTr="004E0D6F">
        <w:trPr>
          <w:trHeight w:val="1136"/>
        </w:trPr>
        <w:tc>
          <w:tcPr>
            <w:tcW w:w="9622" w:type="dxa"/>
          </w:tcPr>
          <w:p w14:paraId="36BB0AD6" w14:textId="77777777" w:rsidR="00B46FC3" w:rsidRPr="00B46F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proofErr w:type="spellStart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Babbie</w:t>
            </w:r>
            <w:proofErr w:type="spellEnd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E., </w:t>
            </w:r>
            <w:r w:rsidRPr="00B46F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Badania społeczne w praktyce</w:t>
            </w: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, Warszawa 2007</w:t>
            </w:r>
          </w:p>
          <w:p w14:paraId="409B747B" w14:textId="77777777" w:rsidR="00B46FC3" w:rsidRPr="00B46F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Frankfort-</w:t>
            </w:r>
            <w:proofErr w:type="spellStart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Nachmias</w:t>
            </w:r>
            <w:proofErr w:type="spellEnd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Ch., </w:t>
            </w:r>
            <w:proofErr w:type="spellStart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Nachmias</w:t>
            </w:r>
            <w:proofErr w:type="spellEnd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D., </w:t>
            </w:r>
            <w:r w:rsidRPr="00B46F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Metody badawcze w naukach społecznych</w:t>
            </w: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. Tłum. </w:t>
            </w:r>
            <w:proofErr w:type="spellStart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E.Hornowska</w:t>
            </w:r>
            <w:proofErr w:type="spellEnd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. Warszawa 2001</w:t>
            </w:r>
          </w:p>
          <w:p w14:paraId="26D06A20" w14:textId="77777777" w:rsidR="00B46FC3" w:rsidRPr="00B46F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proofErr w:type="spellStart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Hołyst</w:t>
            </w:r>
            <w:proofErr w:type="spellEnd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B., </w:t>
            </w:r>
            <w:r w:rsidRPr="00B46F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Kryminologia</w:t>
            </w: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, Warszawa 2019.</w:t>
            </w:r>
          </w:p>
          <w:p w14:paraId="2484267E" w14:textId="77777777" w:rsidR="00B46FC3" w:rsidRPr="00B46F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proofErr w:type="spellStart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Silverman</w:t>
            </w:r>
            <w:proofErr w:type="spellEnd"/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D., </w:t>
            </w:r>
            <w:r w:rsidRPr="00B46F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Interpretacja danych jakościowych,</w:t>
            </w: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Warszawa 2007 </w:t>
            </w:r>
          </w:p>
          <w:p w14:paraId="7CC57395" w14:textId="77777777" w:rsidR="00B46FC3" w:rsidRPr="00B46F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Sztumski J., </w:t>
            </w:r>
            <w:r w:rsidRPr="00B46F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Wstęp do metod i technik badań społecznych</w:t>
            </w:r>
            <w:r w:rsidRPr="00B46FC3">
              <w:rPr>
                <w:rFonts w:ascii="Times New Roman" w:eastAsia="Times New Roman" w:hAnsi="Times New Roman"/>
                <w:szCs w:val="16"/>
                <w:lang w:eastAsia="pl-PL"/>
              </w:rPr>
              <w:t>, Katowice 2009</w:t>
            </w:r>
          </w:p>
        </w:tc>
      </w:tr>
    </w:tbl>
    <w:p w14:paraId="3BCBE64A" w14:textId="77777777" w:rsidR="00BB7CA0" w:rsidRDefault="00BB7CA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84E780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15607C64" w14:textId="77777777" w:rsidR="00B46FC3" w:rsidRDefault="00B46FC3" w:rsidP="00B46FC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B46FC3" w14:paraId="4A59EA91" w14:textId="77777777" w:rsidTr="004E0D6F">
        <w:trPr>
          <w:trHeight w:val="1136"/>
        </w:trPr>
        <w:tc>
          <w:tcPr>
            <w:tcW w:w="9622" w:type="dxa"/>
          </w:tcPr>
          <w:p w14:paraId="3190D0DC" w14:textId="77777777" w:rsidR="00B46FC3" w:rsidRPr="00F462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Czekaj K., </w:t>
            </w:r>
            <w:r w:rsidRPr="00F462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Socjologia Szkoły Chicagowskiej i jej recepcja w Polsce</w:t>
            </w: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>, Katowice 2007</w:t>
            </w:r>
          </w:p>
          <w:p w14:paraId="1BA95B2B" w14:textId="77777777" w:rsidR="00B46FC3" w:rsidRPr="00F462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>Durkheim E</w:t>
            </w:r>
            <w:r w:rsidRPr="00F462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>., Samobójstwo,</w:t>
            </w: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Warszawa 2010</w:t>
            </w:r>
          </w:p>
          <w:p w14:paraId="4B1B52E4" w14:textId="77777777" w:rsidR="00B46FC3" w:rsidRPr="00F462C3" w:rsidRDefault="00B46F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proofErr w:type="spellStart"/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>Pływaczewski</w:t>
            </w:r>
            <w:proofErr w:type="spellEnd"/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E.W. (i in.), </w:t>
            </w:r>
            <w:r w:rsidRPr="00F462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 xml:space="preserve">Kryminologia. Stan i perspektywy rozwoju. Z uwzględnieniem założeń Agendy ONZ na rzecz zrównoważonego rozwoju 2030, </w:t>
            </w: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>Warszawa 2019</w:t>
            </w:r>
          </w:p>
          <w:p w14:paraId="7247DF99" w14:textId="77777777" w:rsidR="00F462C3" w:rsidRPr="00F462C3" w:rsidRDefault="00F462C3" w:rsidP="00B46FC3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Cs w:val="16"/>
                <w:lang w:eastAsia="pl-PL"/>
              </w:rPr>
            </w:pP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Widacki J., </w:t>
            </w:r>
            <w:proofErr w:type="spellStart"/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>Dadak</w:t>
            </w:r>
            <w:proofErr w:type="spellEnd"/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 xml:space="preserve"> W., Grzyb M., Szuba-Boroń A., </w:t>
            </w:r>
            <w:r w:rsidRPr="00F462C3">
              <w:rPr>
                <w:rFonts w:ascii="Times New Roman" w:eastAsia="Times New Roman" w:hAnsi="Times New Roman"/>
                <w:i/>
                <w:szCs w:val="16"/>
                <w:lang w:eastAsia="pl-PL"/>
              </w:rPr>
              <w:t xml:space="preserve">Kryminologia. Zarys systemu, </w:t>
            </w:r>
            <w:r w:rsidRPr="00F462C3">
              <w:rPr>
                <w:rFonts w:ascii="Times New Roman" w:eastAsia="Times New Roman" w:hAnsi="Times New Roman"/>
                <w:szCs w:val="16"/>
                <w:lang w:eastAsia="pl-PL"/>
              </w:rPr>
              <w:t>Warszawa 2022</w:t>
            </w:r>
          </w:p>
        </w:tc>
      </w:tr>
    </w:tbl>
    <w:p w14:paraId="76888B6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F59AAC3" w14:textId="77777777" w:rsidR="00714DCE" w:rsidRPr="00D76699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color w:val="FF0000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D76699">
        <w:rPr>
          <w:rFonts w:ascii="Arial" w:eastAsia="Times New Roman" w:hAnsi="Arial" w:cs="Arial"/>
          <w:szCs w:val="16"/>
          <w:lang w:eastAsia="pl-PL"/>
        </w:rPr>
        <w:t xml:space="preserve"> – </w:t>
      </w:r>
      <w:r w:rsidR="00D76699">
        <w:rPr>
          <w:rFonts w:ascii="Arial" w:eastAsia="Times New Roman" w:hAnsi="Arial" w:cs="Arial"/>
          <w:color w:val="FF0000"/>
          <w:szCs w:val="16"/>
          <w:lang w:eastAsia="pl-PL"/>
        </w:rPr>
        <w:t>studia stacjonarne</w:t>
      </w:r>
    </w:p>
    <w:p w14:paraId="5DF8F6D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0497E339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322ADFC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54797D8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53D0995A" w14:textId="77777777" w:rsidR="00714DCE" w:rsidRDefault="002A0EC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2E025697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1F4A6C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31AFB69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3CFC16C5" w14:textId="77777777" w:rsidR="00714DCE" w:rsidRDefault="002A0EC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69AADA0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AC09C3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A36077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45C9CC2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4479933A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A7B05CC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3C9A595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86276F0" w14:textId="0CFA7A9E" w:rsidR="00714DCE" w:rsidRDefault="002A0EC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076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 w14:paraId="6E5FE683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7120133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8C4AEE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0C77E384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7C570297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01B2C31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D7B56B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5FB9F774" w14:textId="77777777" w:rsidR="00714DCE" w:rsidRDefault="002A0EC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773BBEB3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310B58D0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1B5AE41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  <w:r w:rsidR="002A0EC0">
              <w:rPr>
                <w:rFonts w:ascii="Arial" w:hAnsi="Arial" w:cs="Arial"/>
                <w:sz w:val="20"/>
                <w:szCs w:val="20"/>
              </w:rPr>
              <w:t>, zaliczenia na ocenę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08EC95CE" w14:textId="61356868" w:rsidR="00714DCE" w:rsidRDefault="00676F0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4EB39AB9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A0FC214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59954637" w14:textId="0788E1B5" w:rsidR="00714DCE" w:rsidRDefault="003076A2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A0EC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4DCE" w14:paraId="5C7C5146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B4396E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4B001040" w14:textId="77777777" w:rsidR="00714DCE" w:rsidRDefault="002A0EC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846C518" w14:textId="77777777" w:rsidR="00714DCE" w:rsidRDefault="00714DCE"/>
    <w:p w14:paraId="3E03FB51" w14:textId="77777777" w:rsidR="00D76699" w:rsidRDefault="00D76699" w:rsidP="00D76699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D76699" w14:paraId="274D34DB" w14:textId="77777777" w:rsidTr="004E0D6F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CD24D9" w14:textId="77777777" w:rsidR="00D76699" w:rsidRDefault="00D76699" w:rsidP="004E0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E0B6B2E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71B8F16" w14:textId="77777777" w:rsidR="00D76699" w:rsidRDefault="00D76699" w:rsidP="004E0D6F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0E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76699" w14:paraId="675DEB98" w14:textId="77777777" w:rsidTr="004E0D6F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F184AF" w14:textId="77777777" w:rsidR="00D76699" w:rsidRDefault="00D76699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7C0038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B214B99" w14:textId="77777777" w:rsidR="00D76699" w:rsidRDefault="002A0EC0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76699" w14:paraId="373FD2C5" w14:textId="77777777" w:rsidTr="004E0D6F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241D35" w14:textId="77777777" w:rsidR="00D76699" w:rsidRDefault="00D76699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13ED1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53931F" w14:textId="588754CD" w:rsidR="00D76699" w:rsidRDefault="00676F0F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76699" w14:paraId="033A92E1" w14:textId="77777777" w:rsidTr="004E0D6F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85A67C" w14:textId="77777777" w:rsidR="00D76699" w:rsidRDefault="00D76699" w:rsidP="004E0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050B17F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2B635CB" w14:textId="3943E621" w:rsidR="00D76699" w:rsidRDefault="00676F0F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76699" w14:paraId="3F7EF9F9" w14:textId="77777777" w:rsidTr="004E0D6F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92164F4" w14:textId="77777777" w:rsidR="00D76699" w:rsidRDefault="00D76699" w:rsidP="004E0D6F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12ACCB9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FC84CA" w14:textId="77777777" w:rsidR="00D76699" w:rsidRDefault="00D76699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699" w14:paraId="39B36BE2" w14:textId="77777777" w:rsidTr="004E0D6F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488EF7" w14:textId="77777777" w:rsidR="00D76699" w:rsidRDefault="00D76699" w:rsidP="004E0D6F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BA15479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328F63" w14:textId="77777777" w:rsidR="00D76699" w:rsidRDefault="00D76699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76699" w14:paraId="18B47168" w14:textId="77777777" w:rsidTr="004E0D6F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33E894E" w14:textId="77777777" w:rsidR="00D76699" w:rsidRDefault="00D76699" w:rsidP="004E0D6F">
            <w:pPr>
              <w:snapToGrid w:val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2644C4" w14:textId="77777777" w:rsidR="00D76699" w:rsidRDefault="00D76699" w:rsidP="002A0EC0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  <w:r w:rsidR="002A0EC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zaliczenia</w:t>
            </w:r>
            <w:r w:rsidR="002A0EC0">
              <w:rPr>
                <w:rFonts w:ascii="Arial" w:hAnsi="Arial" w:cs="Arial"/>
                <w:sz w:val="20"/>
                <w:szCs w:val="20"/>
              </w:rPr>
              <w:t xml:space="preserve"> na ocenę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28B4FF" w14:textId="77777777" w:rsidR="00D76699" w:rsidRDefault="002A0EC0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76699" w14:paraId="1D4077DA" w14:textId="77777777" w:rsidTr="004E0D6F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6F6ECB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FA594C" w14:textId="38E53F93" w:rsidR="00D76699" w:rsidRDefault="003076A2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766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76699" w14:paraId="60CFB7DD" w14:textId="77777777" w:rsidTr="004E0D6F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42A55C" w14:textId="77777777" w:rsidR="00D76699" w:rsidRDefault="00D76699" w:rsidP="004E0D6F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0CE98FC" w14:textId="77777777" w:rsidR="00D76699" w:rsidRDefault="002A0EC0" w:rsidP="004E0D6F">
            <w:pPr>
              <w:snapToGrid w:val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1BCD7B98" w14:textId="77777777" w:rsidR="00D76699" w:rsidRDefault="00D76699"/>
    <w:sectPr w:rsidR="00D76699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920F" w14:textId="77777777" w:rsidR="004E0D6F" w:rsidRDefault="004E0D6F">
      <w:pPr>
        <w:spacing w:after="0" w:line="240" w:lineRule="auto"/>
      </w:pPr>
      <w:r>
        <w:separator/>
      </w:r>
    </w:p>
  </w:endnote>
  <w:endnote w:type="continuationSeparator" w:id="0">
    <w:p w14:paraId="5A3CD357" w14:textId="77777777" w:rsidR="004E0D6F" w:rsidRDefault="004E0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4C1B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6F33">
      <w:rPr>
        <w:noProof/>
      </w:rPr>
      <w:t>4</w:t>
    </w:r>
    <w:r>
      <w:fldChar w:fldCharType="end"/>
    </w:r>
  </w:p>
  <w:p w14:paraId="46777A14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B35AF" w14:textId="77777777" w:rsidR="004E0D6F" w:rsidRDefault="004E0D6F">
      <w:pPr>
        <w:spacing w:after="0" w:line="240" w:lineRule="auto"/>
      </w:pPr>
      <w:r>
        <w:separator/>
      </w:r>
    </w:p>
  </w:footnote>
  <w:footnote w:type="continuationSeparator" w:id="0">
    <w:p w14:paraId="3B30E223" w14:textId="77777777" w:rsidR="004E0D6F" w:rsidRDefault="004E0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ACE4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1F40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D6B"/>
    <w:multiLevelType w:val="hybridMultilevel"/>
    <w:tmpl w:val="6D6661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23422D"/>
    <w:multiLevelType w:val="hybridMultilevel"/>
    <w:tmpl w:val="D5D0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D35"/>
    <w:multiLevelType w:val="hybridMultilevel"/>
    <w:tmpl w:val="C6AA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87244"/>
    <w:multiLevelType w:val="hybridMultilevel"/>
    <w:tmpl w:val="11A0A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B16B1"/>
    <w:multiLevelType w:val="hybridMultilevel"/>
    <w:tmpl w:val="521A0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895136">
    <w:abstractNumId w:val="4"/>
  </w:num>
  <w:num w:numId="2" w16cid:durableId="1283463885">
    <w:abstractNumId w:val="2"/>
  </w:num>
  <w:num w:numId="3" w16cid:durableId="1457142651">
    <w:abstractNumId w:val="3"/>
  </w:num>
  <w:num w:numId="4" w16cid:durableId="594024334">
    <w:abstractNumId w:val="0"/>
  </w:num>
  <w:num w:numId="5" w16cid:durableId="1640842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F4795"/>
    <w:rsid w:val="0022100D"/>
    <w:rsid w:val="00250436"/>
    <w:rsid w:val="0025751A"/>
    <w:rsid w:val="002A0EC0"/>
    <w:rsid w:val="002C5825"/>
    <w:rsid w:val="002F7480"/>
    <w:rsid w:val="003066BC"/>
    <w:rsid w:val="003076A2"/>
    <w:rsid w:val="003322F1"/>
    <w:rsid w:val="00336DA5"/>
    <w:rsid w:val="00420D0D"/>
    <w:rsid w:val="00496F33"/>
    <w:rsid w:val="004E0D6F"/>
    <w:rsid w:val="004F3A8E"/>
    <w:rsid w:val="00521356"/>
    <w:rsid w:val="0056691A"/>
    <w:rsid w:val="005E7EE9"/>
    <w:rsid w:val="005F6DC9"/>
    <w:rsid w:val="00676F0F"/>
    <w:rsid w:val="006A2C0B"/>
    <w:rsid w:val="006B71AE"/>
    <w:rsid w:val="00714DCE"/>
    <w:rsid w:val="007A4DFF"/>
    <w:rsid w:val="009105D2"/>
    <w:rsid w:val="00A54A32"/>
    <w:rsid w:val="00AA34D4"/>
    <w:rsid w:val="00AC3523"/>
    <w:rsid w:val="00B34138"/>
    <w:rsid w:val="00B46FC3"/>
    <w:rsid w:val="00BB7CA0"/>
    <w:rsid w:val="00BD55BA"/>
    <w:rsid w:val="00C01463"/>
    <w:rsid w:val="00C21ADA"/>
    <w:rsid w:val="00C245E0"/>
    <w:rsid w:val="00C57254"/>
    <w:rsid w:val="00C76DE0"/>
    <w:rsid w:val="00C9234E"/>
    <w:rsid w:val="00D54CC1"/>
    <w:rsid w:val="00D76699"/>
    <w:rsid w:val="00DC2B16"/>
    <w:rsid w:val="00DF2C91"/>
    <w:rsid w:val="00E05287"/>
    <w:rsid w:val="00E71351"/>
    <w:rsid w:val="00EF38A8"/>
    <w:rsid w:val="00F4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C1DB"/>
  <w15:chartTrackingRefBased/>
  <w15:docId w15:val="{61693299-778C-4BF3-B199-09D4D2DBB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customStyle="1" w:styleId="Zawartotabeli">
    <w:name w:val="Zawartość tabeli"/>
    <w:basedOn w:val="Normalny"/>
    <w:rsid w:val="00D76699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D76699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2024-01-15T11:38:00Z</dcterms:created>
  <dcterms:modified xsi:type="dcterms:W3CDTF">2024-01-15T11:38:00Z</dcterms:modified>
</cp:coreProperties>
</file>