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D3F1E" w14:textId="77777777" w:rsidR="00714DCE" w:rsidRDefault="00714DCE">
      <w:pPr>
        <w:widowControl w:val="0"/>
        <w:suppressAutoHyphens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FDB0C50" w14:textId="77777777" w:rsidR="00714DCE" w:rsidRDefault="00714DCE">
      <w:pPr>
        <w:keepNext/>
        <w:widowControl w:val="0"/>
        <w:suppressAutoHyphens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61740532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3AF8287B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Style w:val="Wyrnieniedelikatne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KARTA KURSU (realizowanego </w:t>
      </w:r>
      <w:r w:rsidR="00EF38A8">
        <w:rPr>
          <w:rFonts w:ascii="Arial" w:eastAsia="Times New Roman" w:hAnsi="Arial" w:cs="Arial"/>
          <w:b/>
          <w:bCs/>
          <w:sz w:val="24"/>
          <w:szCs w:val="28"/>
          <w:lang w:eastAsia="pl-PL"/>
        </w:rPr>
        <w:t>w specjalności</w:t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)</w:t>
      </w:r>
    </w:p>
    <w:p w14:paraId="5D35BDF0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71C4966C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</w:p>
    <w:p w14:paraId="1DCB9F34" w14:textId="77777777" w:rsidR="00714DCE" w:rsidRDefault="0033605B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 xml:space="preserve">Socjologia biznesu z elementami design </w:t>
      </w:r>
      <w:proofErr w:type="spellStart"/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>thinking</w:t>
      </w:r>
      <w:proofErr w:type="spellEnd"/>
    </w:p>
    <w:p w14:paraId="27A74C02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581BB274" w14:textId="77777777" w:rsidR="00714DCE" w:rsidRDefault="00D54CC1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(nazwa </w:t>
      </w:r>
      <w:r w:rsidR="00EF38A8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specjalności</w:t>
      </w:r>
      <w:r w:rsidR="00714DC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)</w:t>
      </w:r>
    </w:p>
    <w:p w14:paraId="399A0227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64516F3A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</w:pPr>
    </w:p>
    <w:p w14:paraId="2324F4D7" w14:textId="77777777" w:rsidR="00E05287" w:rsidRPr="00E05287" w:rsidRDefault="00E05287" w:rsidP="00E05287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55"/>
      </w:tblGrid>
      <w:tr w:rsidR="00E05287" w:rsidRPr="00E05287" w14:paraId="17867733" w14:textId="77777777" w:rsidTr="00AA34D4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14:paraId="5BD19DBE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655" w:type="dxa"/>
            <w:vAlign w:val="center"/>
          </w:tcPr>
          <w:p w14:paraId="139D605C" w14:textId="77777777" w:rsidR="00E05287" w:rsidRPr="00E05287" w:rsidRDefault="0033605B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Neuromarketing</w:t>
            </w:r>
            <w:proofErr w:type="spellEnd"/>
          </w:p>
        </w:tc>
      </w:tr>
      <w:tr w:rsidR="00E05287" w:rsidRPr="00E05287" w14:paraId="2394B344" w14:textId="77777777" w:rsidTr="00AA34D4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14:paraId="1C97A7D6" w14:textId="77777777" w:rsidR="00E05287" w:rsidRPr="00E05287" w:rsidRDefault="00E05287" w:rsidP="00E05287">
            <w:pPr>
              <w:widowControl w:val="0"/>
              <w:suppressAutoHyphens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w j. ang.</w:t>
            </w:r>
          </w:p>
        </w:tc>
        <w:tc>
          <w:tcPr>
            <w:tcW w:w="7655" w:type="dxa"/>
            <w:vAlign w:val="center"/>
          </w:tcPr>
          <w:p w14:paraId="010E7B16" w14:textId="77777777" w:rsidR="00E05287" w:rsidRPr="00E05287" w:rsidRDefault="0033605B" w:rsidP="00E05287">
            <w:pPr>
              <w:widowControl w:val="0"/>
              <w:suppressLineNumbers/>
              <w:suppressAutoHyphens/>
              <w:autoSpaceDE w:val="0"/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Neuromarketing</w:t>
            </w:r>
            <w:proofErr w:type="spellEnd"/>
          </w:p>
        </w:tc>
      </w:tr>
    </w:tbl>
    <w:p w14:paraId="1AADFAFE" w14:textId="77777777" w:rsidR="00E05287" w:rsidRPr="00E05287" w:rsidRDefault="00E05287" w:rsidP="00E05287">
      <w:pPr>
        <w:widowControl w:val="0"/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1"/>
      </w:tblGrid>
      <w:tr w:rsidR="00E05287" w:rsidRPr="00E05287" w14:paraId="5F846B59" w14:textId="77777777" w:rsidTr="00AA34D4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14:paraId="1F82A599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14:paraId="7217AD11" w14:textId="77777777" w:rsidR="00E05287" w:rsidRPr="00E05287" w:rsidRDefault="0033605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Magdalena Reuter</w:t>
            </w:r>
          </w:p>
        </w:tc>
        <w:tc>
          <w:tcPr>
            <w:tcW w:w="3261" w:type="dxa"/>
            <w:shd w:val="clear" w:color="auto" w:fill="DBE5F1"/>
            <w:vAlign w:val="center"/>
          </w:tcPr>
          <w:p w14:paraId="11575C81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dydaktyczny</w:t>
            </w:r>
          </w:p>
        </w:tc>
      </w:tr>
      <w:tr w:rsidR="00E05287" w:rsidRPr="00E05287" w14:paraId="29443665" w14:textId="77777777" w:rsidTr="00AA34D4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76170ECB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14:paraId="6D9F7D4D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14:paraId="1A96E10C" w14:textId="01DBF7BD" w:rsidR="00E05287" w:rsidRPr="00E05287" w:rsidRDefault="00962C75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 Magdalena Reuter</w:t>
            </w:r>
          </w:p>
        </w:tc>
      </w:tr>
      <w:tr w:rsidR="00E05287" w:rsidRPr="00E05287" w14:paraId="213BB9AD" w14:textId="77777777" w:rsidTr="00AA34D4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E77A89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14:paraId="2354BC4D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04C8AA59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05287" w:rsidRPr="00E05287" w14:paraId="567A648C" w14:textId="77777777" w:rsidTr="00AA34D4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14:paraId="0B4EF52C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052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6F204BDC" w14:textId="77777777" w:rsidR="00E05287" w:rsidRPr="00E05287" w:rsidRDefault="0033605B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14:paraId="450B1D93" w14:textId="77777777" w:rsidR="00E05287" w:rsidRPr="00E05287" w:rsidRDefault="00E05287" w:rsidP="00E05287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0702806" w14:textId="77777777" w:rsidR="00714DCE" w:rsidRDefault="00714DCE">
      <w:pPr>
        <w:keepNext/>
        <w:widowControl w:val="0"/>
        <w:suppressAutoHyphens/>
        <w:spacing w:after="0" w:line="240" w:lineRule="auto"/>
        <w:jc w:val="center"/>
        <w:outlineLvl w:val="0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  <w:r>
        <w:rPr>
          <w:rFonts w:ascii="Arial" w:eastAsia="Times New Roman" w:hAnsi="Arial" w:cs="Arial"/>
          <w:b/>
          <w:bCs/>
          <w:sz w:val="24"/>
          <w:szCs w:val="28"/>
          <w:lang w:eastAsia="pl-PL"/>
        </w:rPr>
        <w:tab/>
      </w:r>
    </w:p>
    <w:p w14:paraId="59BC4DDD" w14:textId="77777777" w:rsidR="00714DCE" w:rsidRDefault="00714DCE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szCs w:val="14"/>
          <w:lang w:eastAsia="pl-PL"/>
        </w:rPr>
      </w:pPr>
    </w:p>
    <w:p w14:paraId="2803EF6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A040D4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Opis kursu (cele kształcenia)</w:t>
      </w:r>
    </w:p>
    <w:p w14:paraId="487DFB83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714DCE" w14:paraId="7D1CB055" w14:textId="77777777">
        <w:trPr>
          <w:trHeight w:val="1365"/>
        </w:trPr>
        <w:tc>
          <w:tcPr>
            <w:tcW w:w="9640" w:type="dxa"/>
          </w:tcPr>
          <w:p w14:paraId="2426BC90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Times" w:hAnsi="Times"/>
                <w:color w:val="000000"/>
                <w:sz w:val="27"/>
                <w:szCs w:val="27"/>
              </w:rPr>
              <w:t xml:space="preserve">Celem kursu jest zapoznanie studentów z różnymi zagadnieniami w obszarze </w:t>
            </w:r>
            <w:proofErr w:type="spellStart"/>
            <w:r>
              <w:rPr>
                <w:rFonts w:ascii="Times" w:hAnsi="Times"/>
                <w:color w:val="000000"/>
                <w:sz w:val="27"/>
                <w:szCs w:val="27"/>
              </w:rPr>
              <w:t>neuromarketingu</w:t>
            </w:r>
            <w:proofErr w:type="spellEnd"/>
            <w:r>
              <w:rPr>
                <w:rFonts w:ascii="Times" w:hAnsi="Times"/>
                <w:color w:val="000000"/>
                <w:sz w:val="27"/>
                <w:szCs w:val="27"/>
              </w:rPr>
              <w:t xml:space="preserve"> oraz ze specjalistyczną terminologią dotyczącą funkcjonowania mózgu klienta. Studenci poznają na czym polegają wybrane procesy poznawcze wpływające na wybory konsumenckie, takie jak percepcja, uwaga, pamięć, emocje, motywacje czy poznanie społeczne i podejmowanie decyzji. Ponadto poznają znaczenie tych procesów dla reklamy, sprzedaży czy też obsługi klienta. Podczas kursu studenci nabędą również umiejętność rekonstruowania i krytycznego oceniania argumentacji wybranych koncepcji badawczych w obszarze </w:t>
            </w:r>
            <w:proofErr w:type="spellStart"/>
            <w:r>
              <w:rPr>
                <w:rFonts w:ascii="Times" w:hAnsi="Times"/>
                <w:color w:val="000000"/>
                <w:sz w:val="27"/>
                <w:szCs w:val="27"/>
              </w:rPr>
              <w:t>neuromarketingu</w:t>
            </w:r>
            <w:proofErr w:type="spellEnd"/>
            <w:r>
              <w:rPr>
                <w:rFonts w:ascii="Times" w:hAnsi="Times"/>
                <w:color w:val="000000"/>
                <w:sz w:val="27"/>
                <w:szCs w:val="27"/>
              </w:rPr>
              <w:t>.</w:t>
            </w:r>
          </w:p>
        </w:tc>
      </w:tr>
    </w:tbl>
    <w:p w14:paraId="50A5ACC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EE250E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B462BAB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 w:rsidRPr="00C76DE0">
        <w:rPr>
          <w:rFonts w:ascii="Arial" w:eastAsia="Times New Roman" w:hAnsi="Arial" w:cs="Arial"/>
          <w:szCs w:val="16"/>
          <w:lang w:eastAsia="pl-PL"/>
        </w:rPr>
        <w:t>Warunki wstępne</w:t>
      </w:r>
    </w:p>
    <w:p w14:paraId="5E062E3D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C76DE0" w:rsidRPr="00C76DE0" w14:paraId="21FBF22E" w14:textId="77777777" w:rsidTr="00B34138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14:paraId="2E28C250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7699" w:type="dxa"/>
            <w:vAlign w:val="center"/>
          </w:tcPr>
          <w:p w14:paraId="6CB33CF8" w14:textId="77777777" w:rsidR="00C76DE0" w:rsidRPr="00C76DE0" w:rsidRDefault="009B609A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Wiedza z zakresu podstaw marketingu, psychologii biznesu oraz design </w:t>
            </w: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thinking</w:t>
            </w:r>
            <w:proofErr w:type="spellEnd"/>
          </w:p>
          <w:p w14:paraId="3336E1FE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5B889654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0ED36BD0" w14:textId="77777777" w:rsidTr="00B34138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14:paraId="59868422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7699" w:type="dxa"/>
            <w:vAlign w:val="center"/>
          </w:tcPr>
          <w:p w14:paraId="1887F9C0" w14:textId="77777777" w:rsidR="00C76DE0" w:rsidRPr="00C76DE0" w:rsidRDefault="009B609A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Umiejętność pracy w grupach i wypowiadania się publicznego</w:t>
            </w:r>
          </w:p>
          <w:p w14:paraId="3384F5B8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  <w:tr w:rsidR="00C76DE0" w:rsidRPr="00C76DE0" w14:paraId="1BBD3B59" w14:textId="77777777" w:rsidTr="00B34138">
        <w:tc>
          <w:tcPr>
            <w:tcW w:w="1941" w:type="dxa"/>
            <w:shd w:val="clear" w:color="auto" w:fill="DBE5F1"/>
            <w:vAlign w:val="center"/>
          </w:tcPr>
          <w:p w14:paraId="5FDBC77A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6D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Kursy</w:t>
            </w:r>
          </w:p>
        </w:tc>
        <w:tc>
          <w:tcPr>
            <w:tcW w:w="7699" w:type="dxa"/>
            <w:vAlign w:val="center"/>
          </w:tcPr>
          <w:p w14:paraId="0D808703" w14:textId="77777777" w:rsidR="00C76DE0" w:rsidRPr="00C76DE0" w:rsidRDefault="009B609A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Podstawy marketingu, Psychologia biznesu, Wprowadzenie do Design </w:t>
            </w: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Thinking</w:t>
            </w:r>
            <w:proofErr w:type="spellEnd"/>
          </w:p>
          <w:p w14:paraId="16C842F4" w14:textId="77777777" w:rsidR="00C76DE0" w:rsidRPr="00C76DE0" w:rsidRDefault="00C76DE0" w:rsidP="00C76DE0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459A7B5B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527B2A79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5A194AAF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1752F68A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4C8D33D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75CB377" w14:textId="77777777" w:rsidR="00C76DE0" w:rsidRPr="00C76DE0" w:rsidRDefault="00C76DE0" w:rsidP="00C76DE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A5D89B7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</w:p>
    <w:p w14:paraId="4178EEC6" w14:textId="77777777" w:rsidR="00714DCE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  <w:r w:rsidR="00714DCE">
        <w:rPr>
          <w:rFonts w:ascii="Arial" w:eastAsia="Times New Roman" w:hAnsi="Arial" w:cs="Arial"/>
          <w:szCs w:val="16"/>
          <w:lang w:eastAsia="pl-PL"/>
        </w:rPr>
        <w:t xml:space="preserve">Efekty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576CEBB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65"/>
      </w:tblGrid>
      <w:tr w:rsidR="00714DCE" w14:paraId="75958825" w14:textId="77777777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14:paraId="089C61E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14:paraId="726526F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14:paraId="2D94030F" w14:textId="77777777" w:rsidR="00714DCE" w:rsidRDefault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224614B7" w14:textId="77777777" w:rsidR="00714DCE" w:rsidRDefault="00714DCE" w:rsidP="00D54CC1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054BF1A6" w14:textId="77777777">
        <w:trPr>
          <w:cantSplit/>
          <w:trHeight w:val="1838"/>
        </w:trPr>
        <w:tc>
          <w:tcPr>
            <w:tcW w:w="1979" w:type="dxa"/>
            <w:vMerge/>
          </w:tcPr>
          <w:p w14:paraId="0494E13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96" w:type="dxa"/>
          </w:tcPr>
          <w:p w14:paraId="5E90B280" w14:textId="77777777" w:rsidR="00714DCE" w:rsidRPr="003249A1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01CC931" w14:textId="77777777" w:rsidR="00714DCE" w:rsidRPr="003249A1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49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  <w:r w:rsidR="003249A1" w:rsidRPr="003249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  <w:r w:rsidR="003249A1" w:rsidRPr="003249A1">
              <w:rPr>
                <w:rFonts w:ascii="Arial" w:hAnsi="Arial" w:cs="Arial"/>
                <w:color w:val="000000"/>
                <w:sz w:val="20"/>
                <w:szCs w:val="20"/>
              </w:rPr>
              <w:t xml:space="preserve">Student/ka zna przedmiot, metody i terminologię z zakresu </w:t>
            </w:r>
            <w:proofErr w:type="spellStart"/>
            <w:r w:rsidR="003249A1" w:rsidRPr="003249A1">
              <w:rPr>
                <w:rFonts w:ascii="Arial" w:hAnsi="Arial" w:cs="Arial"/>
                <w:color w:val="000000"/>
                <w:sz w:val="20"/>
                <w:szCs w:val="20"/>
              </w:rPr>
              <w:t>neuromarketingu</w:t>
            </w:r>
            <w:proofErr w:type="spellEnd"/>
          </w:p>
          <w:p w14:paraId="1B5F3DD6" w14:textId="77777777" w:rsidR="00714DCE" w:rsidRPr="003249A1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FD3F6E9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49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W02: Student/ka </w:t>
            </w:r>
            <w:r w:rsidRPr="003249A1">
              <w:rPr>
                <w:rFonts w:ascii="Arial" w:hAnsi="Arial" w:cs="Arial"/>
                <w:sz w:val="20"/>
                <w:szCs w:val="20"/>
              </w:rPr>
              <w:t xml:space="preserve">ma wiedzę na temat technik i metod skutecznego prowadzenia marketingu i reklamy w oparciu o wiedzę </w:t>
            </w:r>
            <w:r>
              <w:rPr>
                <w:rFonts w:ascii="Arial" w:hAnsi="Arial" w:cs="Arial"/>
                <w:sz w:val="20"/>
                <w:szCs w:val="20"/>
              </w:rPr>
              <w:t>na temat procesów poznawczych i funkcjonowania mózgu klienta</w:t>
            </w:r>
          </w:p>
          <w:p w14:paraId="71B41D03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C9EA29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W03: Student/ka </w:t>
            </w:r>
            <w:r>
              <w:t xml:space="preserve">posiada pogłębioną wiedzę nt. możliwości budowania własnej marki w oparciu o wiedzę z zakresu </w:t>
            </w:r>
            <w:proofErr w:type="spellStart"/>
            <w:r>
              <w:t>brandingu</w:t>
            </w:r>
            <w:proofErr w:type="spellEnd"/>
            <w:r>
              <w:t xml:space="preserve"> </w:t>
            </w:r>
            <w:proofErr w:type="spellStart"/>
            <w:r>
              <w:t>neuromarketingowego</w:t>
            </w:r>
            <w:proofErr w:type="spellEnd"/>
          </w:p>
          <w:p w14:paraId="4E28FA4A" w14:textId="77777777" w:rsidR="00714DCE" w:rsidRPr="003249A1" w:rsidRDefault="00714DCE" w:rsidP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365" w:type="dxa"/>
          </w:tcPr>
          <w:p w14:paraId="1516C91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  <w:p w14:paraId="262D59E3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W06</w:t>
            </w:r>
          </w:p>
          <w:p w14:paraId="34DE2DD6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A913273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F493919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7204D52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W06</w:t>
            </w:r>
          </w:p>
          <w:p w14:paraId="2D432971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499A833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5D65F55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5C13F933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W09</w:t>
            </w:r>
          </w:p>
        </w:tc>
      </w:tr>
    </w:tbl>
    <w:p w14:paraId="4D8211C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1F1843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37DC9CE3" w14:textId="77777777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796937C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br w:type="page"/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548D76F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uczenia się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5219482E" w14:textId="77777777" w:rsidR="00714DCE" w:rsidRDefault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2EF2E8E0" w14:textId="77777777" w:rsidR="00714DCE" w:rsidRDefault="00714DCE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(określonych w karcie programu studiów dla</w:t>
            </w:r>
            <w:r w:rsidR="00336DA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12F633C9" w14:textId="77777777">
        <w:trPr>
          <w:cantSplit/>
          <w:trHeight w:val="2116"/>
        </w:trPr>
        <w:tc>
          <w:tcPr>
            <w:tcW w:w="1985" w:type="dxa"/>
            <w:vMerge/>
          </w:tcPr>
          <w:p w14:paraId="257B7D3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0D7E9AA5" w14:textId="77777777" w:rsidR="00714DCE" w:rsidRPr="003249A1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FF5740" w14:textId="77777777" w:rsidR="00714DCE" w:rsidRPr="003249A1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49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  <w:r w:rsidR="003249A1" w:rsidRPr="003249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Student/ka </w:t>
            </w:r>
            <w:r w:rsidR="003249A1" w:rsidRPr="003249A1">
              <w:rPr>
                <w:rFonts w:ascii="Arial" w:hAnsi="Arial" w:cs="Arial"/>
                <w:sz w:val="20"/>
                <w:szCs w:val="20"/>
              </w:rPr>
              <w:t>potrafi analizować preferencje konsumenckie, aby na ich podstawie realizować własną strategię biznesową</w:t>
            </w:r>
          </w:p>
          <w:p w14:paraId="7AC30BA3" w14:textId="77777777" w:rsidR="003249A1" w:rsidRP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A260CE" w14:textId="77777777" w:rsidR="003249A1" w:rsidRP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249A1">
              <w:rPr>
                <w:rFonts w:ascii="Arial" w:eastAsia="Times New Roman" w:hAnsi="Arial" w:cs="Arial"/>
                <w:sz w:val="20"/>
                <w:szCs w:val="20"/>
              </w:rPr>
              <w:t xml:space="preserve">U02: Student/ka </w:t>
            </w:r>
            <w:r w:rsidRPr="003249A1">
              <w:rPr>
                <w:rFonts w:ascii="Arial" w:hAnsi="Arial" w:cs="Arial"/>
                <w:sz w:val="20"/>
                <w:szCs w:val="20"/>
              </w:rPr>
              <w:t xml:space="preserve">potrafi </w:t>
            </w:r>
            <w:r>
              <w:rPr>
                <w:rFonts w:ascii="Arial" w:hAnsi="Arial" w:cs="Arial"/>
                <w:sz w:val="20"/>
                <w:szCs w:val="20"/>
              </w:rPr>
              <w:t xml:space="preserve">analizować </w:t>
            </w:r>
            <w:r w:rsidRPr="003249A1">
              <w:rPr>
                <w:rFonts w:ascii="Arial" w:hAnsi="Arial" w:cs="Arial"/>
                <w:sz w:val="20"/>
                <w:szCs w:val="20"/>
              </w:rPr>
              <w:t>oczekiwania i  potrzeb</w:t>
            </w: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Pr="003249A1">
              <w:rPr>
                <w:rFonts w:ascii="Arial" w:hAnsi="Arial" w:cs="Arial"/>
                <w:sz w:val="20"/>
                <w:szCs w:val="20"/>
              </w:rPr>
              <w:t xml:space="preserve"> klienta</w:t>
            </w:r>
            <w:r>
              <w:rPr>
                <w:rFonts w:ascii="Arial" w:hAnsi="Arial" w:cs="Arial"/>
                <w:sz w:val="20"/>
                <w:szCs w:val="20"/>
              </w:rPr>
              <w:t xml:space="preserve"> w oparciu o wiedzę 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neuromarketingu</w:t>
            </w:r>
            <w:proofErr w:type="spellEnd"/>
          </w:p>
          <w:p w14:paraId="1B688A97" w14:textId="77777777" w:rsidR="003249A1" w:rsidRP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998ED6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49A1">
              <w:rPr>
                <w:rFonts w:ascii="Arial" w:eastAsia="Times New Roman" w:hAnsi="Arial" w:cs="Arial"/>
                <w:sz w:val="20"/>
                <w:szCs w:val="20"/>
              </w:rPr>
              <w:t xml:space="preserve">U03: Student/ka </w:t>
            </w:r>
            <w:r w:rsidRPr="003249A1">
              <w:rPr>
                <w:rFonts w:ascii="Arial" w:hAnsi="Arial" w:cs="Arial"/>
                <w:sz w:val="20"/>
                <w:szCs w:val="20"/>
              </w:rPr>
              <w:t>potrafi swobodne wypowiadać się publiczn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3249A1">
              <w:rPr>
                <w:rFonts w:ascii="Arial" w:hAnsi="Arial" w:cs="Arial"/>
                <w:sz w:val="20"/>
                <w:szCs w:val="20"/>
              </w:rPr>
              <w:t>e</w:t>
            </w:r>
            <w:r>
              <w:t xml:space="preserve"> wykorzystując do tego kompetencje </w:t>
            </w:r>
            <w:proofErr w:type="spellStart"/>
            <w:r>
              <w:t>miekkie</w:t>
            </w:r>
            <w:proofErr w:type="spellEnd"/>
          </w:p>
        </w:tc>
        <w:tc>
          <w:tcPr>
            <w:tcW w:w="2410" w:type="dxa"/>
          </w:tcPr>
          <w:p w14:paraId="6209624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D0B78DD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  <w:p w14:paraId="5C286590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4CD36C2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BA641B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C9F190E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U04</w:t>
            </w:r>
          </w:p>
          <w:p w14:paraId="0E90FF3D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9C6FC5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B78C3A3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U05</w:t>
            </w:r>
          </w:p>
        </w:tc>
      </w:tr>
    </w:tbl>
    <w:p w14:paraId="0A2D6B5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B7B5008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10"/>
      </w:tblGrid>
      <w:tr w:rsidR="00714DCE" w14:paraId="233D9A69" w14:textId="77777777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14:paraId="14BA069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14:paraId="3F9AC35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Efekt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uczenia się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14:paraId="2F44B234" w14:textId="77777777" w:rsidR="00336DA5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Odniesienie do efektów dla </w:t>
            </w:r>
            <w:r w:rsidR="00EF38A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specjalności</w:t>
            </w:r>
          </w:p>
          <w:p w14:paraId="7975474F" w14:textId="77777777" w:rsidR="00714DCE" w:rsidRDefault="00336DA5" w:rsidP="00336DA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(określonych w karcie programu studiów dla </w:t>
            </w:r>
            <w:r w:rsidR="00EF38A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specjalności</w:t>
            </w: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</w:tr>
      <w:tr w:rsidR="00714DCE" w14:paraId="2675718A" w14:textId="77777777">
        <w:trPr>
          <w:cantSplit/>
          <w:trHeight w:val="1984"/>
        </w:trPr>
        <w:tc>
          <w:tcPr>
            <w:tcW w:w="1985" w:type="dxa"/>
            <w:vMerge/>
          </w:tcPr>
          <w:p w14:paraId="0D59799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245" w:type="dxa"/>
          </w:tcPr>
          <w:p w14:paraId="3C9AB90D" w14:textId="77777777" w:rsidR="003249A1" w:rsidRPr="003249A1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49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  <w:r w:rsidR="003249A1" w:rsidRPr="003249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: Student/ka rozumie potrzebę poszerzania własnych kompetencji</w:t>
            </w:r>
            <w:r w:rsidR="003249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obszarze </w:t>
            </w:r>
            <w:proofErr w:type="spellStart"/>
            <w:r w:rsidR="003249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neuromarketingu</w:t>
            </w:r>
            <w:proofErr w:type="spellEnd"/>
          </w:p>
          <w:p w14:paraId="16B9F2BB" w14:textId="77777777" w:rsidR="003249A1" w:rsidRP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6A19C96" w14:textId="77777777" w:rsidR="003249A1" w:rsidRP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49A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K02: Student/ka </w:t>
            </w:r>
            <w:r w:rsidRPr="003249A1">
              <w:rPr>
                <w:rFonts w:ascii="Arial" w:hAnsi="Arial" w:cs="Arial"/>
                <w:sz w:val="20"/>
                <w:szCs w:val="20"/>
              </w:rPr>
              <w:t xml:space="preserve">potrafi pracować w zespole oraz organizować własną pracę </w:t>
            </w:r>
          </w:p>
          <w:p w14:paraId="31013096" w14:textId="77777777" w:rsidR="003249A1" w:rsidRP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5B1BB58" w14:textId="77777777" w:rsidR="00714DCE" w:rsidRPr="003249A1" w:rsidRDefault="003249A1">
            <w:pPr>
              <w:widowControl w:val="0"/>
              <w:suppressAutoHyphens/>
              <w:autoSpaceDE w:val="0"/>
              <w:spacing w:after="0" w:line="240" w:lineRule="auto"/>
            </w:pPr>
            <w:r w:rsidRPr="003249A1">
              <w:rPr>
                <w:rFonts w:ascii="Arial" w:hAnsi="Arial" w:cs="Arial"/>
                <w:sz w:val="20"/>
                <w:szCs w:val="20"/>
              </w:rPr>
              <w:t>K03: Student/ka potrafi argumentować własne racje i decyzje</w:t>
            </w:r>
            <w:r>
              <w:t xml:space="preserve"> w oparciu o pozyskaną wiedzę</w:t>
            </w:r>
          </w:p>
        </w:tc>
        <w:tc>
          <w:tcPr>
            <w:tcW w:w="2410" w:type="dxa"/>
          </w:tcPr>
          <w:p w14:paraId="5E6CD211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  <w:p w14:paraId="0FC3D1BC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651E0ED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E2ED6CF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K03</w:t>
            </w:r>
          </w:p>
          <w:p w14:paraId="15F3C6ED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4233229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548345A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E0D11ED" w14:textId="77777777" w:rsidR="003249A1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K04</w:t>
            </w:r>
          </w:p>
        </w:tc>
      </w:tr>
    </w:tbl>
    <w:p w14:paraId="029176B4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1839A6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714DCE" w14:paraId="6034318C" w14:textId="7777777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C63D8D" w14:textId="00C8D2CA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Organizacja</w:t>
            </w:r>
            <w:r w:rsidR="00962C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– studia stacjonarne </w:t>
            </w:r>
          </w:p>
        </w:tc>
      </w:tr>
      <w:tr w:rsidR="00714DCE" w14:paraId="32E422FA" w14:textId="7777777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4D5DB43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1ED721C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3E36D46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F9E2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714DCE" w14:paraId="036EC2EC" w14:textId="7777777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51EA99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345DA8E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4861A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7C39360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39DBDA8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425A66D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21286076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2509493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04B6FB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190AA9E9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49251A0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2F65265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67D75C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261B6141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14DCE" w14:paraId="34B32EFB" w14:textId="7777777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14:paraId="4B389613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  <w:p w14:paraId="54E23589" w14:textId="7007D20B" w:rsidR="0033605B" w:rsidRDefault="0033605B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052CB26C" w14:textId="77777777" w:rsidR="00714DCE" w:rsidRDefault="0033605B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C5910F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AAC4A" w14:textId="77777777" w:rsidR="00714DCE" w:rsidRDefault="0033605B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5D90636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74356EB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D6A34B0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E740A12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034A34EA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3731DEE6" w14:textId="77777777" w:rsidR="00962C75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962C75" w14:paraId="7B891397" w14:textId="77777777" w:rsidTr="0038222A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1E2BF5" w14:textId="24D3C695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ind w:left="45" w:right="137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Organizacja – studia niestacjonarne </w:t>
            </w:r>
          </w:p>
        </w:tc>
      </w:tr>
      <w:tr w:rsidR="00962C75" w14:paraId="3C03A873" w14:textId="77777777" w:rsidTr="0038222A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14:paraId="54C193E5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14:paraId="2153A4C4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Wykład</w:t>
            </w:r>
          </w:p>
          <w:p w14:paraId="20E4AE40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FD85D1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grupach</w:t>
            </w:r>
          </w:p>
        </w:tc>
      </w:tr>
      <w:tr w:rsidR="00962C75" w14:paraId="6586519E" w14:textId="77777777" w:rsidTr="0038222A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14:paraId="736211A0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Merge/>
            <w:vAlign w:val="center"/>
          </w:tcPr>
          <w:p w14:paraId="144B1CC4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9B4593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72" w:type="dxa"/>
            <w:vAlign w:val="center"/>
          </w:tcPr>
          <w:p w14:paraId="7FC8DEFB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2" w:type="dxa"/>
            <w:vAlign w:val="center"/>
          </w:tcPr>
          <w:p w14:paraId="581F476E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315" w:type="dxa"/>
            <w:vAlign w:val="center"/>
          </w:tcPr>
          <w:p w14:paraId="430437BA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19" w:type="dxa"/>
            <w:vAlign w:val="center"/>
          </w:tcPr>
          <w:p w14:paraId="13DAC293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84" w:type="dxa"/>
            <w:vAlign w:val="center"/>
          </w:tcPr>
          <w:p w14:paraId="4A673960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7510E5A6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</w:t>
            </w:r>
          </w:p>
        </w:tc>
        <w:tc>
          <w:tcPr>
            <w:tcW w:w="284" w:type="dxa"/>
            <w:vAlign w:val="center"/>
          </w:tcPr>
          <w:p w14:paraId="2446FFFA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52D6D83C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</w:t>
            </w:r>
          </w:p>
        </w:tc>
        <w:tc>
          <w:tcPr>
            <w:tcW w:w="284" w:type="dxa"/>
            <w:vAlign w:val="center"/>
          </w:tcPr>
          <w:p w14:paraId="17325B67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Align w:val="center"/>
          </w:tcPr>
          <w:p w14:paraId="01E93D96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284" w:type="dxa"/>
            <w:vAlign w:val="center"/>
          </w:tcPr>
          <w:p w14:paraId="6BEC5BB0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62C75" w14:paraId="21CA608F" w14:textId="77777777" w:rsidTr="0038222A">
        <w:trPr>
          <w:trHeight w:val="462"/>
        </w:trPr>
        <w:tc>
          <w:tcPr>
            <w:tcW w:w="1611" w:type="dxa"/>
            <w:vAlign w:val="center"/>
          </w:tcPr>
          <w:p w14:paraId="248A3109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Liczba godzin</w:t>
            </w:r>
          </w:p>
          <w:p w14:paraId="6487D95E" w14:textId="4B9A4E60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25" w:type="dxa"/>
            <w:vAlign w:val="center"/>
          </w:tcPr>
          <w:p w14:paraId="4AAAE6B4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617563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E12351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03" w:type="dxa"/>
            <w:gridSpan w:val="2"/>
            <w:vAlign w:val="center"/>
          </w:tcPr>
          <w:p w14:paraId="3A14B7CA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DB804C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AD5BB20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4789A76" w14:textId="77777777" w:rsidR="00962C75" w:rsidRDefault="00962C75" w:rsidP="0038222A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BE7108F" w14:textId="77777777" w:rsidR="00962C75" w:rsidRDefault="00962C75" w:rsidP="00962C75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6ED4288" w14:textId="1A732A26" w:rsidR="00962C75" w:rsidRDefault="00962C75" w:rsidP="00962C75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br w:type="page"/>
      </w:r>
    </w:p>
    <w:p w14:paraId="50DC96CD" w14:textId="0F40E065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4"/>
          <w:lang w:eastAsia="pl-PL"/>
        </w:rPr>
      </w:pPr>
      <w:r>
        <w:rPr>
          <w:rFonts w:ascii="Arial" w:eastAsia="Times New Roman" w:hAnsi="Arial" w:cs="Arial"/>
          <w:szCs w:val="14"/>
          <w:lang w:eastAsia="pl-PL"/>
        </w:rPr>
        <w:t>Opis metod prowadzenia zajęć</w:t>
      </w:r>
    </w:p>
    <w:p w14:paraId="39920D3E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7BEE3148" w14:textId="77777777">
        <w:trPr>
          <w:trHeight w:val="1920"/>
        </w:trPr>
        <w:tc>
          <w:tcPr>
            <w:tcW w:w="9622" w:type="dxa"/>
          </w:tcPr>
          <w:p w14:paraId="3312DB0A" w14:textId="77777777" w:rsidR="003249A1" w:rsidRDefault="003249A1" w:rsidP="003249A1">
            <w:pPr>
              <w:widowControl w:val="0"/>
              <w:suppressLineNumbers/>
              <w:suppressAutoHyphens/>
              <w:autoSpaceDE w:val="0"/>
              <w:spacing w:after="0" w:line="240" w:lineRule="auto"/>
              <w:jc w:val="both"/>
              <w:rPr>
                <w:rFonts w:ascii="Times" w:hAnsi="Times"/>
                <w:color w:val="000000"/>
                <w:sz w:val="27"/>
                <w:szCs w:val="27"/>
              </w:rPr>
            </w:pPr>
            <w:r>
              <w:rPr>
                <w:rFonts w:ascii="Times" w:hAnsi="Times"/>
                <w:color w:val="000000"/>
                <w:sz w:val="27"/>
                <w:szCs w:val="27"/>
              </w:rPr>
              <w:t xml:space="preserve">Wykłady problemowe poświęcone omówieniu różnych zagadnień z obszaru </w:t>
            </w:r>
            <w:proofErr w:type="spellStart"/>
            <w:r>
              <w:rPr>
                <w:rFonts w:ascii="Times" w:hAnsi="Times"/>
                <w:color w:val="000000"/>
                <w:sz w:val="27"/>
                <w:szCs w:val="27"/>
              </w:rPr>
              <w:t>neuromarketingu</w:t>
            </w:r>
            <w:proofErr w:type="spellEnd"/>
            <w:r>
              <w:rPr>
                <w:rFonts w:ascii="Times" w:hAnsi="Times"/>
                <w:color w:val="000000"/>
                <w:sz w:val="27"/>
                <w:szCs w:val="27"/>
              </w:rPr>
              <w:t xml:space="preserve"> wraz z prezentacjami PPT. Konwersatoria w formie grupowych prezentacji z tekstów na zajęcia oraz dyskusji nad problematyką poruszaną w lekturach. Prezentacje w grupach służą opanowaniu materiału, kształtowaniu umiejętności prezentacji oraz umiejętności pracy w zespole. Dyskusja zaś ma za zadanie </w:t>
            </w:r>
            <w:r w:rsidR="007848AA">
              <w:rPr>
                <w:rFonts w:ascii="Times" w:hAnsi="Times"/>
                <w:color w:val="000000"/>
                <w:sz w:val="27"/>
                <w:szCs w:val="27"/>
              </w:rPr>
              <w:t xml:space="preserve">pomóc w </w:t>
            </w:r>
            <w:r>
              <w:rPr>
                <w:rFonts w:ascii="Times" w:hAnsi="Times"/>
                <w:color w:val="000000"/>
                <w:sz w:val="27"/>
                <w:szCs w:val="27"/>
              </w:rPr>
              <w:t>opanowani</w:t>
            </w:r>
            <w:r w:rsidR="007848AA">
              <w:rPr>
                <w:rFonts w:ascii="Times" w:hAnsi="Times"/>
                <w:color w:val="000000"/>
                <w:sz w:val="27"/>
                <w:szCs w:val="27"/>
              </w:rPr>
              <w:t>u</w:t>
            </w:r>
            <w:r>
              <w:rPr>
                <w:rFonts w:ascii="Times" w:hAnsi="Times"/>
                <w:color w:val="000000"/>
                <w:sz w:val="27"/>
                <w:szCs w:val="27"/>
              </w:rPr>
              <w:t xml:space="preserve"> terminologii z zakresu </w:t>
            </w:r>
            <w:proofErr w:type="spellStart"/>
            <w:r>
              <w:rPr>
                <w:rFonts w:ascii="Times" w:hAnsi="Times"/>
                <w:color w:val="000000"/>
                <w:sz w:val="27"/>
                <w:szCs w:val="27"/>
              </w:rPr>
              <w:t>neuromarketingu</w:t>
            </w:r>
            <w:proofErr w:type="spellEnd"/>
            <w:r>
              <w:rPr>
                <w:rFonts w:ascii="Times" w:hAnsi="Times"/>
                <w:color w:val="000000"/>
                <w:sz w:val="27"/>
                <w:szCs w:val="27"/>
              </w:rPr>
              <w:t xml:space="preserve"> a także kształtowa</w:t>
            </w:r>
            <w:r w:rsidR="007848AA">
              <w:rPr>
                <w:rFonts w:ascii="Times" w:hAnsi="Times"/>
                <w:color w:val="000000"/>
                <w:sz w:val="27"/>
                <w:szCs w:val="27"/>
              </w:rPr>
              <w:t>ć</w:t>
            </w:r>
            <w:r>
              <w:rPr>
                <w:rFonts w:ascii="Times" w:hAnsi="Times"/>
                <w:color w:val="000000"/>
                <w:sz w:val="27"/>
                <w:szCs w:val="27"/>
              </w:rPr>
              <w:t xml:space="preserve"> umiejętności formułowania argumentów za lub przeciw wybranym koncepcjom w omawianym obszarze badań.</w:t>
            </w:r>
          </w:p>
          <w:p w14:paraId="7569EE77" w14:textId="77777777" w:rsidR="00714DCE" w:rsidRDefault="00714DCE">
            <w:pPr>
              <w:widowControl w:val="0"/>
              <w:suppressLineNumbers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7BE58047" w14:textId="77777777" w:rsidR="00120130" w:rsidRDefault="00120130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E771E01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Formy sprawdzania efektów </w:t>
      </w:r>
      <w:r w:rsidR="00EF38A8">
        <w:rPr>
          <w:rFonts w:ascii="Arial" w:eastAsia="Times New Roman" w:hAnsi="Arial" w:cs="Arial"/>
          <w:szCs w:val="16"/>
          <w:lang w:eastAsia="pl-PL"/>
        </w:rPr>
        <w:t>uczenia się</w:t>
      </w:r>
    </w:p>
    <w:p w14:paraId="2AC6C9BB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 w:firstRow="1" w:lastRow="0" w:firstColumn="1" w:lastColumn="0" w:noHBand="0" w:noVBand="1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714DCE" w14:paraId="2D26BE67" w14:textId="77777777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14:paraId="2735DBB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83A814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E – </w:t>
            </w:r>
            <w:r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77D4D9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7D157AE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3C19F2B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A8088C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400C2CA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2E1923B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57CB7D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14:paraId="6CA4A29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14:paraId="02FD861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530F070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028DD1D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14:paraId="15B71ED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Inne</w:t>
            </w:r>
          </w:p>
        </w:tc>
      </w:tr>
      <w:tr w:rsidR="00714DCE" w14:paraId="48FFC135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42634AE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14:paraId="763DB02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79B840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4252C3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11DA60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9780E6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DCE2CF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99EC11D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A634BC7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5E5EEDC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AD3E47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DF1BEB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E2F5A5D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9AA655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5091AA72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16A3E3F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14:paraId="286D998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FA6BFB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B1648E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0F82CF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BE3135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16AEA2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DA6588E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19FE666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2E56B45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4F514CE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D0088A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8870167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E4D8FC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0C243711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7F44B97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14:paraId="0A8D0E1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06135E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C5CF02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476B65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93E89E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F3CB89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7821447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450D410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BE455B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1B8F02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EE2A5A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7F986BB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5AB27AF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47E91A8D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646138C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14:paraId="00CC0D9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F318DB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B1703C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CF9655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6B0991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FEE2CF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F3F2A17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53E7699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48586E9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0396D09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BCC62B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AF38248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6AD9FDC3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74506D6C" w14:textId="7777777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14:paraId="54AC5EA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14:paraId="73B8E95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17DB936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DB3B60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25C21C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388E8A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652E15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49C35DA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7CAC537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08FC7A5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58EF222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8FDAF8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74459FC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443D075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3C6E94C2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4C82C4F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14:paraId="4FCC086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16A75B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C32A65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E249F5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6E02965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44F56F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22C8DC4A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0EB7B52A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14:paraId="38ADBB2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7BF208DB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0F4AA828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3E21BDE7" w14:textId="77777777" w:rsidR="00714DCE" w:rsidRDefault="003249A1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Cs w:val="24"/>
                <w:lang w:eastAsia="pl-PL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14:paraId="2F7F29AD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  <w:tr w:rsidR="00714DCE" w14:paraId="118A8809" w14:textId="7777777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14:paraId="794DB82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666" w:type="dxa"/>
            <w:shd w:val="clear" w:color="auto" w:fill="FFFFFF"/>
          </w:tcPr>
          <w:p w14:paraId="359FB785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B50381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F83BA57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B909776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50F6D5F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BE3B7BE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A0CD2E1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5903004A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564" w:type="dxa"/>
            <w:shd w:val="clear" w:color="auto" w:fill="FFFFFF"/>
          </w:tcPr>
          <w:p w14:paraId="632F0F24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769" w:type="dxa"/>
            <w:shd w:val="clear" w:color="auto" w:fill="FFFFFF"/>
          </w:tcPr>
          <w:p w14:paraId="1F64C660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781B12BC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1AAA989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  <w:tc>
          <w:tcPr>
            <w:tcW w:w="666" w:type="dxa"/>
            <w:shd w:val="clear" w:color="auto" w:fill="FFFFFF"/>
          </w:tcPr>
          <w:p w14:paraId="4B36D4B2" w14:textId="77777777" w:rsidR="00714DCE" w:rsidRDefault="00714DCE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24"/>
                <w:lang w:eastAsia="pl-PL"/>
              </w:rPr>
            </w:pPr>
          </w:p>
        </w:tc>
      </w:tr>
    </w:tbl>
    <w:p w14:paraId="0A916CCE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807E2C5" w14:textId="77777777" w:rsidR="00714DCE" w:rsidRDefault="00714DCE">
      <w:pPr>
        <w:widowControl w:val="0"/>
        <w:suppressLineNumbers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7242822D" w14:textId="77777777">
        <w:tc>
          <w:tcPr>
            <w:tcW w:w="1941" w:type="dxa"/>
            <w:shd w:val="clear" w:color="auto" w:fill="DBE5F1"/>
            <w:vAlign w:val="center"/>
          </w:tcPr>
          <w:p w14:paraId="3193616E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Kryteria oceny</w:t>
            </w:r>
          </w:p>
        </w:tc>
        <w:tc>
          <w:tcPr>
            <w:tcW w:w="7699" w:type="dxa"/>
          </w:tcPr>
          <w:p w14:paraId="7E0D85D5" w14:textId="77777777" w:rsidR="00714DCE" w:rsidRDefault="003249A1" w:rsidP="003249A1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65% egzamin ustny</w:t>
            </w:r>
          </w:p>
          <w:p w14:paraId="67D44A84" w14:textId="77777777" w:rsidR="003249A1" w:rsidRDefault="003249A1" w:rsidP="003249A1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20% projekt grupowy – zrobienie prezentacji na zajęcia konwersatoryjne w grupach</w:t>
            </w:r>
          </w:p>
          <w:p w14:paraId="563B99D2" w14:textId="77777777" w:rsidR="003249A1" w:rsidRDefault="003249A1" w:rsidP="003249A1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15% aktywny udział w dyskusji podczas zajęć</w:t>
            </w:r>
          </w:p>
          <w:p w14:paraId="4788EE65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6B2E821D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7C88EB0F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BAEA24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699"/>
      </w:tblGrid>
      <w:tr w:rsidR="00714DCE" w14:paraId="1D8DB7F4" w14:textId="77777777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14:paraId="65933835" w14:textId="77777777" w:rsidR="00714DCE" w:rsidRDefault="00714DCE">
            <w:pPr>
              <w:widowControl w:val="0"/>
              <w:suppressAutoHyphens/>
              <w:spacing w:after="57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7699" w:type="dxa"/>
          </w:tcPr>
          <w:p w14:paraId="5BE0239E" w14:textId="77777777" w:rsidR="00714DCE" w:rsidRDefault="003249A1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Times" w:hAnsi="Times"/>
                <w:color w:val="000000"/>
                <w:sz w:val="27"/>
                <w:szCs w:val="27"/>
              </w:rPr>
              <w:t>Obecność na wykładach i ćwiczeniach obowiązkowa. Jedna nieobecność w trakcie semestru – bez konsekwencji. Większa absencja skutkuje koniecznością przygotowania dodatkowych zadań, wyznaczonych przez prowadzącego.</w:t>
            </w:r>
          </w:p>
          <w:p w14:paraId="40C3407C" w14:textId="77777777" w:rsidR="00714DCE" w:rsidRDefault="00714DCE">
            <w:pPr>
              <w:widowControl w:val="0"/>
              <w:suppressLineNumbers/>
              <w:suppressAutoHyphens/>
              <w:autoSpaceDE w:val="0"/>
              <w:spacing w:before="57" w:after="57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60D6DC7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2DD580E0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72BDE691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Treści merytoryczne (wykaz tematów)</w:t>
      </w:r>
    </w:p>
    <w:p w14:paraId="7A4336A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5FD6E7C7" w14:textId="77777777">
        <w:trPr>
          <w:trHeight w:val="1136"/>
        </w:trPr>
        <w:tc>
          <w:tcPr>
            <w:tcW w:w="9622" w:type="dxa"/>
          </w:tcPr>
          <w:p w14:paraId="7F9530D5" w14:textId="77777777" w:rsidR="00714DCE" w:rsidRDefault="003360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Wykaz tematów:</w:t>
            </w:r>
          </w:p>
          <w:p w14:paraId="197F5F2E" w14:textId="77777777" w:rsidR="0033605B" w:rsidRDefault="0033605B" w:rsidP="0033605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Przedmiot badań </w:t>
            </w: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neuromarketingu</w:t>
            </w:r>
            <w:proofErr w:type="spellEnd"/>
          </w:p>
          <w:p w14:paraId="46732EAB" w14:textId="77777777" w:rsidR="0033605B" w:rsidRDefault="0033605B" w:rsidP="0033605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Mózg klienta</w:t>
            </w:r>
          </w:p>
          <w:p w14:paraId="4BD2307C" w14:textId="77777777" w:rsidR="0033605B" w:rsidRDefault="0033605B" w:rsidP="0033605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Procesy poznawcze</w:t>
            </w:r>
            <w:r w:rsidR="003249A1">
              <w:rPr>
                <w:rFonts w:ascii="Arial" w:eastAsia="Times New Roman" w:hAnsi="Arial" w:cs="Arial"/>
                <w:szCs w:val="16"/>
                <w:lang w:eastAsia="pl-PL"/>
              </w:rPr>
              <w:t xml:space="preserve"> ważne dla </w:t>
            </w:r>
            <w:proofErr w:type="spellStart"/>
            <w:r w:rsidR="003249A1">
              <w:rPr>
                <w:rFonts w:ascii="Arial" w:eastAsia="Times New Roman" w:hAnsi="Arial" w:cs="Arial"/>
                <w:szCs w:val="16"/>
                <w:lang w:eastAsia="pl-PL"/>
              </w:rPr>
              <w:t>neuromarketingu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>: percepcja</w:t>
            </w:r>
            <w:r w:rsidR="003249A1">
              <w:rPr>
                <w:rFonts w:ascii="Arial" w:eastAsia="Times New Roman" w:hAnsi="Arial" w:cs="Arial"/>
                <w:szCs w:val="16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uwaga</w:t>
            </w:r>
            <w:r w:rsidR="003249A1">
              <w:rPr>
                <w:rFonts w:ascii="Arial" w:eastAsia="Times New Roman" w:hAnsi="Arial" w:cs="Arial"/>
                <w:szCs w:val="16"/>
                <w:lang w:eastAsia="pl-PL"/>
              </w:rPr>
              <w:t>, pamięć</w:t>
            </w:r>
          </w:p>
          <w:p w14:paraId="599AE122" w14:textId="77777777" w:rsidR="0033605B" w:rsidRDefault="0033605B" w:rsidP="0033605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Procesy poznawcze</w:t>
            </w:r>
            <w:r w:rsidR="003249A1">
              <w:rPr>
                <w:rFonts w:ascii="Arial" w:eastAsia="Times New Roman" w:hAnsi="Arial" w:cs="Arial"/>
                <w:szCs w:val="16"/>
                <w:lang w:eastAsia="pl-PL"/>
              </w:rPr>
              <w:t xml:space="preserve"> ważne dla </w:t>
            </w:r>
            <w:proofErr w:type="spellStart"/>
            <w:r w:rsidR="003249A1">
              <w:rPr>
                <w:rFonts w:ascii="Arial" w:eastAsia="Times New Roman" w:hAnsi="Arial" w:cs="Arial"/>
                <w:szCs w:val="16"/>
                <w:lang w:eastAsia="pl-PL"/>
              </w:rPr>
              <w:t>neuromarketingu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>: poznanie społeczne, emocje</w:t>
            </w:r>
            <w:r w:rsidR="003249A1">
              <w:rPr>
                <w:rFonts w:ascii="Arial" w:eastAsia="Times New Roman" w:hAnsi="Arial" w:cs="Arial"/>
                <w:szCs w:val="16"/>
                <w:lang w:eastAsia="pl-PL"/>
              </w:rPr>
              <w:t xml:space="preserve"> i motywacje</w:t>
            </w:r>
          </w:p>
          <w:p w14:paraId="25BBB842" w14:textId="77777777" w:rsidR="003249A1" w:rsidRDefault="003249A1" w:rsidP="003249A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Rola emocji w biznesie</w:t>
            </w:r>
          </w:p>
          <w:p w14:paraId="2D988CD3" w14:textId="77777777" w:rsidR="003249A1" w:rsidRPr="003249A1" w:rsidRDefault="003249A1" w:rsidP="003249A1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Mózg a podejmowanie decyzji konsumenckich</w:t>
            </w:r>
          </w:p>
          <w:p w14:paraId="505F541E" w14:textId="77777777" w:rsidR="0033605B" w:rsidRDefault="0033605B" w:rsidP="0033605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Neuromarketing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sensoryczny</w:t>
            </w:r>
          </w:p>
          <w:p w14:paraId="742AD817" w14:textId="77777777" w:rsidR="0033605B" w:rsidRDefault="0033605B" w:rsidP="0033605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Branding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neuromarketingowy</w:t>
            </w:r>
            <w:proofErr w:type="spellEnd"/>
          </w:p>
          <w:p w14:paraId="2AB0D85A" w14:textId="77777777" w:rsidR="0033605B" w:rsidRDefault="0033605B" w:rsidP="0033605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Reklama z perspektywy </w:t>
            </w: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neuromarketingu</w:t>
            </w:r>
            <w:proofErr w:type="spellEnd"/>
          </w:p>
          <w:p w14:paraId="5D68C10C" w14:textId="77777777" w:rsidR="0033605B" w:rsidRPr="0033605B" w:rsidRDefault="0033605B" w:rsidP="0033605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Sprzedaż i o</w:t>
            </w:r>
            <w:r w:rsidRPr="0033605B">
              <w:rPr>
                <w:rFonts w:ascii="Arial" w:eastAsia="Times New Roman" w:hAnsi="Arial" w:cs="Arial"/>
                <w:szCs w:val="16"/>
                <w:lang w:eastAsia="pl-PL"/>
              </w:rPr>
              <w:t>bsługa klienta</w:t>
            </w:r>
          </w:p>
          <w:p w14:paraId="16C2C6B9" w14:textId="77777777" w:rsidR="0033605B" w:rsidRPr="0033605B" w:rsidRDefault="0033605B" w:rsidP="0033605B">
            <w:pPr>
              <w:widowControl w:val="0"/>
              <w:suppressAutoHyphens/>
              <w:autoSpaceDE w:val="0"/>
              <w:spacing w:after="0" w:line="240" w:lineRule="auto"/>
              <w:ind w:left="360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494E671F" w14:textId="77777777" w:rsidR="0033605B" w:rsidRPr="0033605B" w:rsidRDefault="0033605B" w:rsidP="0033605B">
            <w:pPr>
              <w:widowControl w:val="0"/>
              <w:suppressAutoHyphens/>
              <w:autoSpaceDE w:val="0"/>
              <w:spacing w:after="0" w:line="240" w:lineRule="auto"/>
              <w:ind w:left="360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52869D20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1146BAAE" w14:textId="77777777" w:rsidR="00AC3523" w:rsidRDefault="00AC3523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617467D2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Wykaz literatury podstawowej</w:t>
      </w:r>
    </w:p>
    <w:p w14:paraId="49BFCF7C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:rsidRPr="0033605B" w14:paraId="41885E46" w14:textId="77777777">
        <w:trPr>
          <w:trHeight w:val="1098"/>
        </w:trPr>
        <w:tc>
          <w:tcPr>
            <w:tcW w:w="9622" w:type="dxa"/>
          </w:tcPr>
          <w:p w14:paraId="5E87ACF9" w14:textId="77777777" w:rsidR="00714DCE" w:rsidRDefault="003360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>- Dan Hill, „</w:t>
            </w: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Emocjonomika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. Wykorzystanie emocji a sukces w biznesie”, Wyd. </w:t>
            </w: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Rebis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>, Poznań 2010.</w:t>
            </w:r>
          </w:p>
          <w:p w14:paraId="1603C000" w14:textId="77777777" w:rsidR="0033605B" w:rsidRDefault="003360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val="en-US" w:eastAsia="pl-PL"/>
              </w:rPr>
              <w:t xml:space="preserve">- </w:t>
            </w:r>
            <w:r w:rsidRPr="0033605B">
              <w:rPr>
                <w:rFonts w:ascii="Arial" w:eastAsia="Times New Roman" w:hAnsi="Arial" w:cs="Arial"/>
                <w:szCs w:val="16"/>
                <w:lang w:val="en-US" w:eastAsia="pl-PL"/>
              </w:rPr>
              <w:t xml:space="preserve">Martin Lindstrom, „Brand sense. </w:t>
            </w:r>
            <w:r w:rsidRPr="0033605B">
              <w:rPr>
                <w:rFonts w:ascii="Arial" w:eastAsia="Times New Roman" w:hAnsi="Arial" w:cs="Arial"/>
                <w:szCs w:val="16"/>
                <w:lang w:eastAsia="pl-PL"/>
              </w:rPr>
              <w:t>Marka pięciu zmysłów”, Wydawnictwo Helio</w:t>
            </w:r>
            <w:r>
              <w:rPr>
                <w:rFonts w:ascii="Arial" w:eastAsia="Times New Roman" w:hAnsi="Arial" w:cs="Arial"/>
                <w:szCs w:val="16"/>
                <w:lang w:eastAsia="pl-PL"/>
              </w:rPr>
              <w:t>n, Gliwice 2009.</w:t>
            </w:r>
          </w:p>
          <w:p w14:paraId="28E976ED" w14:textId="77777777" w:rsidR="0033605B" w:rsidRDefault="003360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szCs w:val="16"/>
                <w:lang w:val="en-US" w:eastAsia="pl-PL"/>
              </w:rPr>
              <w:t xml:space="preserve">- </w:t>
            </w:r>
            <w:r w:rsidRPr="0033605B">
              <w:rPr>
                <w:rFonts w:ascii="Arial" w:eastAsia="Times New Roman" w:hAnsi="Arial" w:cs="Arial"/>
                <w:szCs w:val="16"/>
                <w:lang w:val="en-US" w:eastAsia="pl-PL"/>
              </w:rPr>
              <w:t xml:space="preserve">Patrick </w:t>
            </w:r>
            <w:proofErr w:type="spellStart"/>
            <w:r w:rsidRPr="0033605B">
              <w:rPr>
                <w:rFonts w:ascii="Arial" w:eastAsia="Times New Roman" w:hAnsi="Arial" w:cs="Arial"/>
                <w:szCs w:val="16"/>
                <w:lang w:val="en-US" w:eastAsia="pl-PL"/>
              </w:rPr>
              <w:t>Renvoise</w:t>
            </w:r>
            <w:proofErr w:type="spellEnd"/>
            <w:r w:rsidRPr="0033605B">
              <w:rPr>
                <w:rFonts w:ascii="Arial" w:eastAsia="Times New Roman" w:hAnsi="Arial" w:cs="Arial"/>
                <w:szCs w:val="16"/>
                <w:lang w:val="en-US" w:eastAsia="pl-PL"/>
              </w:rPr>
              <w:t xml:space="preserve"> &amp; Christophe Morin, „Neuro</w:t>
            </w:r>
            <w:r>
              <w:rPr>
                <w:rFonts w:ascii="Arial" w:eastAsia="Times New Roman" w:hAnsi="Arial" w:cs="Arial"/>
                <w:szCs w:val="16"/>
                <w:lang w:val="en-US" w:eastAsia="pl-PL"/>
              </w:rPr>
              <w:t xml:space="preserve">marketing. Understanding the ‘buy button’ in your customer’s brain”, </w:t>
            </w:r>
            <w:r w:rsidRPr="0033605B"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  <w:lang w:val="en-US"/>
              </w:rPr>
              <w:t>HarperCollins Leadership</w:t>
            </w:r>
            <w:r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  <w:lang w:val="en-US"/>
              </w:rPr>
              <w:t>, 2007.</w:t>
            </w:r>
          </w:p>
          <w:p w14:paraId="1F841B0C" w14:textId="77777777" w:rsidR="0033605B" w:rsidRDefault="0033605B" w:rsidP="003360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Dan </w:t>
            </w: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Ariely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, „Potęga irracjonalności. Ukryte siły, które wpływają na nasze decyzje”, Wyd. Smak Słowa, 2009. </w:t>
            </w:r>
          </w:p>
          <w:p w14:paraId="2A0E50A3" w14:textId="77777777" w:rsidR="0033605B" w:rsidRDefault="0033605B" w:rsidP="003360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- P. K. </w:t>
            </w: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Pradeep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, „Mózg na zakupach. </w:t>
            </w: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Neuromarketing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 w sprzedaży”, Wyd. Helion, Gliwice 2011.</w:t>
            </w:r>
          </w:p>
          <w:p w14:paraId="02383650" w14:textId="77777777" w:rsidR="0033605B" w:rsidRPr="0033605B" w:rsidRDefault="003360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val="en-US" w:eastAsia="pl-PL"/>
              </w:rPr>
            </w:pPr>
          </w:p>
        </w:tc>
      </w:tr>
    </w:tbl>
    <w:p w14:paraId="27957AA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Wykaz literatury uzupełniającej</w:t>
      </w:r>
    </w:p>
    <w:p w14:paraId="2C8F0D45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714DCE" w14:paraId="0ED94ADC" w14:textId="77777777">
        <w:trPr>
          <w:trHeight w:val="1112"/>
        </w:trPr>
        <w:tc>
          <w:tcPr>
            <w:tcW w:w="9622" w:type="dxa"/>
          </w:tcPr>
          <w:p w14:paraId="06FCD72D" w14:textId="77777777" w:rsidR="0033605B" w:rsidRDefault="003360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  <w:p w14:paraId="2CD79B49" w14:textId="77777777" w:rsidR="00714DCE" w:rsidRDefault="003360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- Roger </w:t>
            </w: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Dooley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>, „</w:t>
            </w: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Neuromarketing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>. 100 szybkich, łatwych i tanich sposobów na przekonanie klienta”, Wyd. PWN, Warszawa 2015.</w:t>
            </w:r>
          </w:p>
          <w:p w14:paraId="666D135D" w14:textId="77777777" w:rsidR="0033605B" w:rsidRDefault="003360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- Susan </w:t>
            </w:r>
            <w:proofErr w:type="spellStart"/>
            <w:r>
              <w:rPr>
                <w:rFonts w:ascii="Arial" w:eastAsia="Times New Roman" w:hAnsi="Arial" w:cs="Arial"/>
                <w:szCs w:val="16"/>
                <w:lang w:eastAsia="pl-PL"/>
              </w:rPr>
              <w:t>Weinschenk</w:t>
            </w:r>
            <w:proofErr w:type="spellEnd"/>
            <w:r>
              <w:rPr>
                <w:rFonts w:ascii="Arial" w:eastAsia="Times New Roman" w:hAnsi="Arial" w:cs="Arial"/>
                <w:szCs w:val="16"/>
                <w:lang w:eastAsia="pl-PL"/>
              </w:rPr>
              <w:t xml:space="preserve">, „100 rzeczy, które każdy projektant powinien wiedzieć o potencjalnych klientach”, Wyd. Helion, Gliwice 2013. </w:t>
            </w:r>
          </w:p>
          <w:p w14:paraId="018CBA72" w14:textId="77777777" w:rsidR="0033605B" w:rsidRDefault="0033605B" w:rsidP="0033605B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Times New Roman" w:hAnsi="Arial" w:cs="Arial"/>
                <w:szCs w:val="16"/>
                <w:lang w:eastAsia="pl-PL"/>
              </w:rPr>
            </w:pPr>
          </w:p>
        </w:tc>
      </w:tr>
    </w:tbl>
    <w:p w14:paraId="41198A2D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0BD6C4CB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p w14:paraId="494852D9" w14:textId="1EFEB8C1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>Bilans godzinowy zgodny z CNPS (Całkowity Nakład Pracy Studenta)</w:t>
      </w:r>
      <w:r w:rsidR="007153E4">
        <w:rPr>
          <w:rFonts w:ascii="Arial" w:eastAsia="Times New Roman" w:hAnsi="Arial" w:cs="Arial"/>
          <w:szCs w:val="16"/>
          <w:lang w:eastAsia="pl-PL"/>
        </w:rPr>
        <w:t xml:space="preserve"> – studia stacjonarne </w:t>
      </w:r>
    </w:p>
    <w:p w14:paraId="769F2406" w14:textId="77777777" w:rsidR="00714DCE" w:rsidRDefault="00714DCE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4DCE" w14:paraId="722D8E64" w14:textId="77777777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5235E82C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7918D2B2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4857FA63" w14:textId="77777777" w:rsidR="00714DCE" w:rsidRDefault="0033605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4D8F53A6" w14:textId="77777777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58BC77C8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514C0B66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6D5E166D" w14:textId="77777777" w:rsidR="00714DCE" w:rsidRDefault="0033605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4DCE" w14:paraId="2B39D587" w14:textId="77777777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E88F17B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6A4BDEC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6916D016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337E51AE" w14:textId="77777777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64C16758" w14:textId="77777777" w:rsidR="00714DCE" w:rsidRDefault="00714DCE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6AA689DC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1203B689" w14:textId="77777777" w:rsidR="00714DCE" w:rsidRDefault="0033605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4DCE" w14:paraId="124E8BDE" w14:textId="77777777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101044A0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5B255B61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432F8D5A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DCE" w14:paraId="770E6376" w14:textId="77777777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6A5872C7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5E381FCC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2A28B758" w14:textId="77777777" w:rsidR="00714DCE" w:rsidRDefault="0033605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4DCE" w14:paraId="7CB0EF53" w14:textId="77777777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7E0AA46B" w14:textId="77777777" w:rsidR="00714DCE" w:rsidRDefault="00714DCE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79529521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7030015B" w14:textId="77777777" w:rsidR="00714DCE" w:rsidRDefault="0033605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4DCE" w14:paraId="6DFA10D8" w14:textId="77777777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ADA3951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10D59D23" w14:textId="77777777" w:rsidR="00714DCE" w:rsidRDefault="0033605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714DCE" w14:paraId="56D9D607" w14:textId="77777777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2D651319" w14:textId="77777777" w:rsidR="00714DCE" w:rsidRDefault="00714DCE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199A7DD3" w14:textId="77777777" w:rsidR="00714DCE" w:rsidRDefault="0033605B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7DF4A43B" w14:textId="77777777" w:rsidR="00714DCE" w:rsidRDefault="00714DCE"/>
    <w:p w14:paraId="1E087D9F" w14:textId="60104568" w:rsidR="007153E4" w:rsidRDefault="007153E4" w:rsidP="007153E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  <w:r>
        <w:rPr>
          <w:rFonts w:ascii="Arial" w:eastAsia="Times New Roman" w:hAnsi="Arial" w:cs="Arial"/>
          <w:szCs w:val="16"/>
          <w:lang w:eastAsia="pl-PL"/>
        </w:rPr>
        <w:t xml:space="preserve">Bilans godzinowy zgodny z CNPS (Całkowity Nakład Pracy Studenta) – </w:t>
      </w:r>
      <w:r w:rsidR="00DB01E4">
        <w:rPr>
          <w:rFonts w:ascii="Arial" w:eastAsia="Times New Roman" w:hAnsi="Arial" w:cs="Arial"/>
          <w:szCs w:val="16"/>
          <w:lang w:eastAsia="pl-PL"/>
        </w:rPr>
        <w:t xml:space="preserve">studia </w:t>
      </w:r>
      <w:r>
        <w:rPr>
          <w:rFonts w:ascii="Arial" w:eastAsia="Times New Roman" w:hAnsi="Arial" w:cs="Arial"/>
          <w:szCs w:val="16"/>
          <w:lang w:eastAsia="pl-PL"/>
        </w:rPr>
        <w:t xml:space="preserve">niestacjonarne </w:t>
      </w:r>
    </w:p>
    <w:p w14:paraId="46C81122" w14:textId="77777777" w:rsidR="007153E4" w:rsidRDefault="007153E4" w:rsidP="007153E4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szCs w:val="16"/>
          <w:lang w:eastAsia="pl-PL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766"/>
        <w:gridCol w:w="5750"/>
        <w:gridCol w:w="1066"/>
      </w:tblGrid>
      <w:tr w:rsidR="007153E4" w14:paraId="17294E7E" w14:textId="77777777" w:rsidTr="0038222A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04460D10" w14:textId="77777777" w:rsidR="007153E4" w:rsidRDefault="007153E4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w kontakcie z prowadzącymi</w:t>
            </w:r>
          </w:p>
        </w:tc>
        <w:tc>
          <w:tcPr>
            <w:tcW w:w="5750" w:type="dxa"/>
            <w:vAlign w:val="center"/>
          </w:tcPr>
          <w:p w14:paraId="0E6FCBC6" w14:textId="77777777" w:rsidR="007153E4" w:rsidRDefault="007153E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</w:tc>
        <w:tc>
          <w:tcPr>
            <w:tcW w:w="1066" w:type="dxa"/>
            <w:vAlign w:val="center"/>
          </w:tcPr>
          <w:p w14:paraId="71E91DCE" w14:textId="176DC827" w:rsidR="007153E4" w:rsidRDefault="007153E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B01E4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153E4" w14:paraId="5A980470" w14:textId="77777777" w:rsidTr="0038222A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14:paraId="26B4E58E" w14:textId="77777777" w:rsidR="007153E4" w:rsidRDefault="007153E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04D751C1" w14:textId="77777777" w:rsidR="007153E4" w:rsidRDefault="007153E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14:paraId="5368126F" w14:textId="77777777" w:rsidR="007153E4" w:rsidRDefault="007153E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53E4" w14:paraId="72B8E37F" w14:textId="77777777" w:rsidTr="0038222A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14EF2DE8" w14:textId="77777777" w:rsidR="007153E4" w:rsidRDefault="007153E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14:paraId="36C0E25E" w14:textId="77777777" w:rsidR="007153E4" w:rsidRDefault="007153E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14:paraId="20B8F5C2" w14:textId="77777777" w:rsidR="007153E4" w:rsidRDefault="007153E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3E4" w14:paraId="2561D962" w14:textId="77777777" w:rsidTr="0038222A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14:paraId="39FC7F0A" w14:textId="77777777" w:rsidR="007153E4" w:rsidRDefault="007153E4" w:rsidP="0038222A">
            <w:pPr>
              <w:suppressAutoHyphens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godzin pracy studenta bez kontaktu z prowadzącymi</w:t>
            </w:r>
          </w:p>
        </w:tc>
        <w:tc>
          <w:tcPr>
            <w:tcW w:w="5750" w:type="dxa"/>
            <w:vAlign w:val="center"/>
          </w:tcPr>
          <w:p w14:paraId="26A27EDF" w14:textId="77777777" w:rsidR="007153E4" w:rsidRDefault="007153E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14:paraId="42E9FB7E" w14:textId="77777777" w:rsidR="007153E4" w:rsidRDefault="007153E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53E4" w14:paraId="70488501" w14:textId="77777777" w:rsidTr="0038222A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14:paraId="35DD3874" w14:textId="77777777" w:rsidR="007153E4" w:rsidRDefault="007153E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02CB884B" w14:textId="77777777" w:rsidR="007153E4" w:rsidRDefault="007153E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14:paraId="55386A08" w14:textId="77777777" w:rsidR="007153E4" w:rsidRDefault="007153E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53E4" w14:paraId="217CEBCE" w14:textId="77777777" w:rsidTr="0038222A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14:paraId="29236EE0" w14:textId="77777777" w:rsidR="007153E4" w:rsidRDefault="007153E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vAlign w:val="center"/>
          </w:tcPr>
          <w:p w14:paraId="4F61566C" w14:textId="77777777" w:rsidR="007153E4" w:rsidRDefault="007153E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14:paraId="643D5F46" w14:textId="77777777" w:rsidR="007153E4" w:rsidRDefault="007153E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53E4" w14:paraId="25392060" w14:textId="77777777" w:rsidTr="0038222A">
        <w:trPr>
          <w:cantSplit/>
          <w:trHeight w:val="557"/>
        </w:trPr>
        <w:tc>
          <w:tcPr>
            <w:tcW w:w="2766" w:type="dxa"/>
            <w:vMerge/>
            <w:shd w:val="clear" w:color="auto" w:fill="DBE5F1"/>
            <w:vAlign w:val="center"/>
          </w:tcPr>
          <w:p w14:paraId="506EFC7A" w14:textId="77777777" w:rsidR="007153E4" w:rsidRDefault="007153E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0" w:type="dxa"/>
            <w:tcBorders>
              <w:bottom w:val="single" w:sz="4" w:space="0" w:color="17365D"/>
            </w:tcBorders>
            <w:vAlign w:val="center"/>
          </w:tcPr>
          <w:p w14:paraId="4CD8A877" w14:textId="77777777" w:rsidR="007153E4" w:rsidRDefault="007153E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Przygotowanie do egzaminu</w:t>
            </w:r>
          </w:p>
        </w:tc>
        <w:tc>
          <w:tcPr>
            <w:tcW w:w="1066" w:type="dxa"/>
            <w:tcBorders>
              <w:bottom w:val="single" w:sz="4" w:space="0" w:color="17365D"/>
            </w:tcBorders>
            <w:vAlign w:val="center"/>
          </w:tcPr>
          <w:p w14:paraId="2EC3B666" w14:textId="77777777" w:rsidR="007153E4" w:rsidRDefault="007153E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53E4" w14:paraId="6C5D7012" w14:textId="77777777" w:rsidTr="0038222A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1B9BDAFE" w14:textId="77777777" w:rsidR="007153E4" w:rsidRDefault="007153E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14:paraId="452D0D20" w14:textId="77777777" w:rsidR="007153E4" w:rsidRDefault="007153E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7153E4" w14:paraId="5CF28B72" w14:textId="77777777" w:rsidTr="0038222A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14:paraId="57A14E82" w14:textId="77777777" w:rsidR="007153E4" w:rsidRDefault="007153E4" w:rsidP="0038222A">
            <w:pPr>
              <w:suppressAutoHyphens/>
              <w:spacing w:after="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 punktów ECTS w zależności od przyjętego przelicznika</w:t>
            </w:r>
          </w:p>
        </w:tc>
        <w:tc>
          <w:tcPr>
            <w:tcW w:w="1066" w:type="dxa"/>
            <w:vAlign w:val="center"/>
          </w:tcPr>
          <w:p w14:paraId="624DC7B0" w14:textId="77777777" w:rsidR="007153E4" w:rsidRDefault="007153E4" w:rsidP="0038222A">
            <w:pPr>
              <w:suppressAutoHyphens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65D2272C" w14:textId="77777777" w:rsidR="009E409B" w:rsidRDefault="009E409B"/>
    <w:sectPr w:rsidR="009E409B" w:rsidSect="00F718FA">
      <w:headerReference w:type="default" r:id="rId7"/>
      <w:footerReference w:type="default" r:id="rId8"/>
      <w:headerReference w:type="first" r:id="rId9"/>
      <w:footnotePr>
        <w:pos w:val="beneathText"/>
      </w:footnotePr>
      <w:pgSz w:w="11905" w:h="16837"/>
      <w:pgMar w:top="1258" w:right="1134" w:bottom="1134" w:left="1134" w:header="45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684BE" w14:textId="77777777" w:rsidR="00F718FA" w:rsidRDefault="00F718FA">
      <w:pPr>
        <w:spacing w:after="0" w:line="240" w:lineRule="auto"/>
      </w:pPr>
      <w:r>
        <w:separator/>
      </w:r>
    </w:p>
  </w:endnote>
  <w:endnote w:type="continuationSeparator" w:id="0">
    <w:p w14:paraId="6609621F" w14:textId="77777777" w:rsidR="00F718FA" w:rsidRDefault="00F71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1833E" w14:textId="77777777" w:rsidR="00714DCE" w:rsidRDefault="00714DC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C3523">
      <w:rPr>
        <w:noProof/>
      </w:rPr>
      <w:t>4</w:t>
    </w:r>
    <w:r>
      <w:fldChar w:fldCharType="end"/>
    </w:r>
  </w:p>
  <w:p w14:paraId="26149440" w14:textId="77777777" w:rsidR="00714DCE" w:rsidRDefault="00714D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FE748" w14:textId="77777777" w:rsidR="00F718FA" w:rsidRDefault="00F718FA">
      <w:pPr>
        <w:spacing w:after="0" w:line="240" w:lineRule="auto"/>
      </w:pPr>
      <w:r>
        <w:separator/>
      </w:r>
    </w:p>
  </w:footnote>
  <w:footnote w:type="continuationSeparator" w:id="0">
    <w:p w14:paraId="5AEAEB4D" w14:textId="77777777" w:rsidR="00F718FA" w:rsidRDefault="00F71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4DED" w14:textId="77777777" w:rsidR="00714DCE" w:rsidRDefault="00714DCE">
    <w:pPr>
      <w:pStyle w:val="Nagwek"/>
      <w:jc w:val="right"/>
      <w:rPr>
        <w:b/>
        <w:bCs/>
        <w:i/>
        <w:iCs/>
        <w:color w:val="8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E66F8" w14:textId="77777777" w:rsidR="00AC3523" w:rsidRPr="00AC3523" w:rsidRDefault="00AC3523" w:rsidP="00AC3523">
    <w:pPr>
      <w:pStyle w:val="Standard"/>
      <w:ind w:left="1416" w:firstLine="708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  <w:u w:val="single"/>
      </w:rPr>
      <w:t>Załącznik nr 7 do zarządzenia nr RD.Z.0211.3.2021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37052"/>
    <w:multiLevelType w:val="hybridMultilevel"/>
    <w:tmpl w:val="99668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D7240"/>
    <w:multiLevelType w:val="hybridMultilevel"/>
    <w:tmpl w:val="F482D928"/>
    <w:lvl w:ilvl="0" w:tplc="289EC3E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812480974">
    <w:abstractNumId w:val="0"/>
  </w:num>
  <w:num w:numId="2" w16cid:durableId="45344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25"/>
    <w:rsid w:val="001065A5"/>
    <w:rsid w:val="00120130"/>
    <w:rsid w:val="001F4795"/>
    <w:rsid w:val="0022100D"/>
    <w:rsid w:val="00250436"/>
    <w:rsid w:val="002C5825"/>
    <w:rsid w:val="003066BC"/>
    <w:rsid w:val="00313A96"/>
    <w:rsid w:val="003249A1"/>
    <w:rsid w:val="003322F1"/>
    <w:rsid w:val="0033605B"/>
    <w:rsid w:val="00336DA5"/>
    <w:rsid w:val="00420D0D"/>
    <w:rsid w:val="004F3A8E"/>
    <w:rsid w:val="0056691A"/>
    <w:rsid w:val="00677BE5"/>
    <w:rsid w:val="006A2C0B"/>
    <w:rsid w:val="006B71AE"/>
    <w:rsid w:val="00714DCE"/>
    <w:rsid w:val="007153E4"/>
    <w:rsid w:val="007848AA"/>
    <w:rsid w:val="007A4DFF"/>
    <w:rsid w:val="007C12FC"/>
    <w:rsid w:val="009105D2"/>
    <w:rsid w:val="00953132"/>
    <w:rsid w:val="00962C75"/>
    <w:rsid w:val="009B609A"/>
    <w:rsid w:val="009E409B"/>
    <w:rsid w:val="00AA34D4"/>
    <w:rsid w:val="00AC3523"/>
    <w:rsid w:val="00B34138"/>
    <w:rsid w:val="00C21ADA"/>
    <w:rsid w:val="00C57254"/>
    <w:rsid w:val="00C76DE0"/>
    <w:rsid w:val="00C9234E"/>
    <w:rsid w:val="00CE68D3"/>
    <w:rsid w:val="00D262A3"/>
    <w:rsid w:val="00D54CC1"/>
    <w:rsid w:val="00DB01E4"/>
    <w:rsid w:val="00DF2C91"/>
    <w:rsid w:val="00E05287"/>
    <w:rsid w:val="00E71351"/>
    <w:rsid w:val="00EF38A8"/>
    <w:rsid w:val="00F27FDF"/>
    <w:rsid w:val="00F7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263E8"/>
  <w15:chartTrackingRefBased/>
  <w15:docId w15:val="{FB1498BE-E502-4789-82F5-63699921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widowControl w:val="0"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i/>
      <w:iCs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semiHidden/>
  </w:style>
  <w:style w:type="character" w:styleId="Wyrnieniedelikatne">
    <w:name w:val="Subtle Emphasis"/>
    <w:qFormat/>
    <w:rPr>
      <w:i/>
      <w:iCs/>
      <w:color w:val="808080"/>
    </w:rPr>
  </w:style>
  <w:style w:type="paragraph" w:customStyle="1" w:styleId="Standard">
    <w:name w:val="Standard"/>
    <w:rsid w:val="00AC3523"/>
    <w:pPr>
      <w:suppressAutoHyphens/>
      <w:autoSpaceDN w:val="0"/>
      <w:jc w:val="both"/>
    </w:pPr>
    <w:rPr>
      <w:rFonts w:ascii="Arial" w:hAnsi="Arial" w:cs="Arial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989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(realizowanego w module specjalności ……………………</vt:lpstr>
    </vt:vector>
  </TitlesOfParts>
  <Company>HP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(realizowanego w module specjalności ……………………</dc:title>
  <dc:subject/>
  <dc:creator>Monika</dc:creator>
  <cp:keywords/>
  <cp:lastModifiedBy>Michał Warchala</cp:lastModifiedBy>
  <cp:revision>2</cp:revision>
  <cp:lastPrinted>2012-01-27T07:28:00Z</cp:lastPrinted>
  <dcterms:created xsi:type="dcterms:W3CDTF">2024-01-15T11:57:00Z</dcterms:created>
  <dcterms:modified xsi:type="dcterms:W3CDTF">2024-01-15T11:57:00Z</dcterms:modified>
</cp:coreProperties>
</file>