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308C" w14:textId="77777777" w:rsidR="00303F50" w:rsidRPr="00197F5E" w:rsidRDefault="00303F50">
      <w:pPr>
        <w:autoSpaceDE/>
        <w:jc w:val="right"/>
        <w:rPr>
          <w:rFonts w:ascii="Tahoma" w:hAnsi="Tahoma" w:cs="Tahoma"/>
          <w:i/>
          <w:sz w:val="22"/>
          <w:szCs w:val="22"/>
        </w:rPr>
      </w:pPr>
    </w:p>
    <w:p w14:paraId="164341DB" w14:textId="77777777" w:rsidR="00E26253" w:rsidRPr="00197F5E" w:rsidRDefault="00E26253">
      <w:pPr>
        <w:autoSpaceDE/>
        <w:jc w:val="right"/>
        <w:rPr>
          <w:rFonts w:ascii="Tahoma" w:hAnsi="Tahoma" w:cs="Tahoma"/>
          <w:i/>
          <w:sz w:val="22"/>
          <w:szCs w:val="22"/>
        </w:rPr>
      </w:pPr>
    </w:p>
    <w:p w14:paraId="2D421D9D" w14:textId="77777777" w:rsidR="00303F50" w:rsidRPr="00197F5E" w:rsidRDefault="00303F50">
      <w:pPr>
        <w:autoSpaceDE/>
        <w:jc w:val="right"/>
        <w:rPr>
          <w:rFonts w:ascii="Tahoma" w:hAnsi="Tahoma" w:cs="Tahoma"/>
          <w:b/>
          <w:bCs/>
          <w:sz w:val="22"/>
          <w:szCs w:val="22"/>
        </w:rPr>
      </w:pPr>
    </w:p>
    <w:p w14:paraId="5C76EC92" w14:textId="77777777" w:rsidR="00303F50" w:rsidRPr="00197F5E" w:rsidRDefault="00303F50">
      <w:pPr>
        <w:pStyle w:val="Nagwek1"/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b/>
          <w:bCs/>
          <w:sz w:val="22"/>
          <w:szCs w:val="22"/>
        </w:rPr>
        <w:t>KARTA KURSU</w:t>
      </w:r>
    </w:p>
    <w:p w14:paraId="595E8364" w14:textId="77777777" w:rsidR="00303F50" w:rsidRPr="00197F5E" w:rsidRDefault="00303F50">
      <w:pPr>
        <w:autoSpaceDE/>
        <w:jc w:val="center"/>
        <w:rPr>
          <w:rFonts w:ascii="Tahoma" w:hAnsi="Tahoma" w:cs="Tahoma"/>
          <w:sz w:val="22"/>
          <w:szCs w:val="22"/>
        </w:rPr>
      </w:pPr>
    </w:p>
    <w:p w14:paraId="19E371D1" w14:textId="77777777" w:rsidR="00D32FBE" w:rsidRPr="00197F5E" w:rsidRDefault="00D32FBE">
      <w:pPr>
        <w:autoSpaceDE/>
        <w:jc w:val="center"/>
        <w:rPr>
          <w:rFonts w:ascii="Tahoma" w:hAnsi="Tahoma" w:cs="Tahoma"/>
          <w:sz w:val="22"/>
          <w:szCs w:val="22"/>
        </w:rPr>
      </w:pPr>
    </w:p>
    <w:p w14:paraId="45921446" w14:textId="77777777" w:rsidR="00D32FBE" w:rsidRPr="00197F5E" w:rsidRDefault="00D32FBE">
      <w:pPr>
        <w:autoSpaceDE/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:rsidRPr="00197F5E" w14:paraId="21C0E4AF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1020A7DC" w14:textId="77777777" w:rsidR="00303F50" w:rsidRPr="00197F5E" w:rsidRDefault="00303F50">
            <w:pPr>
              <w:autoSpaceDE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Nazwa</w:t>
            </w:r>
          </w:p>
        </w:tc>
        <w:tc>
          <w:tcPr>
            <w:tcW w:w="7655" w:type="dxa"/>
            <w:vAlign w:val="center"/>
          </w:tcPr>
          <w:p w14:paraId="4FD46203" w14:textId="77777777" w:rsidR="00303F50" w:rsidRPr="00197F5E" w:rsidRDefault="008A3F64" w:rsidP="008A3F64">
            <w:pPr>
              <w:pStyle w:val="Zawartotabeli"/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Socjologia pracy i organizacji</w:t>
            </w:r>
          </w:p>
        </w:tc>
      </w:tr>
      <w:tr w:rsidR="00303F50" w:rsidRPr="00F477B6" w14:paraId="4E94482B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0011CE04" w14:textId="77777777" w:rsidR="00303F50" w:rsidRPr="00197F5E" w:rsidRDefault="00303F50">
            <w:pPr>
              <w:autoSpaceDE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46192B05" w14:textId="0274C876" w:rsidR="00303F50" w:rsidRPr="00197F5E" w:rsidRDefault="008A3F64">
            <w:pPr>
              <w:pStyle w:val="Zawartotabeli"/>
              <w:spacing w:before="60" w:after="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</w:pPr>
            <w:r w:rsidRPr="00197F5E"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  <w:t>Sociology o</w:t>
            </w:r>
            <w:r w:rsidR="00F477B6"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  <w:t xml:space="preserve">f </w:t>
            </w:r>
            <w:r w:rsidRPr="00197F5E"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  <w:t>work and organization</w:t>
            </w:r>
          </w:p>
        </w:tc>
      </w:tr>
    </w:tbl>
    <w:p w14:paraId="29A16992" w14:textId="77777777" w:rsidR="00303F50" w:rsidRPr="00197F5E" w:rsidRDefault="00303F50">
      <w:pPr>
        <w:jc w:val="center"/>
        <w:rPr>
          <w:rFonts w:ascii="Tahoma" w:hAnsi="Tahoma" w:cs="Tahoma"/>
          <w:sz w:val="22"/>
          <w:szCs w:val="22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:rsidRPr="00197F5E" w14:paraId="6168FF53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305BD89C" w14:textId="77777777"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4E91B8F4" w14:textId="77777777" w:rsidR="00827D3B" w:rsidRPr="00197F5E" w:rsidRDefault="005C2A6A" w:rsidP="008A3F64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Dr M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irosław Boruta Krakowski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47715224" w14:textId="77777777"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Zespół dydaktyczny</w:t>
            </w:r>
          </w:p>
        </w:tc>
      </w:tr>
      <w:tr w:rsidR="00827D3B" w:rsidRPr="00197F5E" w14:paraId="341F7453" w14:textId="77777777" w:rsidTr="00827D3B">
        <w:trPr>
          <w:cantSplit/>
          <w:trHeight w:val="40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418019A" w14:textId="77777777"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78021A61" w14:textId="77777777"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03BAE63D" w14:textId="77777777" w:rsidR="00827D3B" w:rsidRPr="00197F5E" w:rsidRDefault="008A3F64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Dr Mirosław Boruta Krakowski</w:t>
            </w:r>
          </w:p>
        </w:tc>
      </w:tr>
      <w:tr w:rsidR="00827D3B" w:rsidRPr="00197F5E" w14:paraId="30DFC219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BE568A" w14:textId="77777777"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620AC36C" w14:textId="77777777"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1F7F786" w14:textId="77777777"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7D3B" w:rsidRPr="00197F5E" w14:paraId="6D56284F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1325FA93" w14:textId="77777777"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30A8370" w14:textId="77777777" w:rsidR="00827D3B" w:rsidRPr="00197F5E" w:rsidRDefault="005C2A6A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56135B5" w14:textId="77777777"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D554A73" w14:textId="77777777" w:rsidR="00827D3B" w:rsidRPr="00197F5E" w:rsidRDefault="00827D3B">
      <w:pPr>
        <w:jc w:val="center"/>
        <w:rPr>
          <w:rFonts w:ascii="Tahoma" w:hAnsi="Tahoma" w:cs="Tahoma"/>
          <w:sz w:val="22"/>
          <w:szCs w:val="22"/>
        </w:rPr>
      </w:pPr>
    </w:p>
    <w:p w14:paraId="6C15D90B" w14:textId="77777777" w:rsidR="00827D3B" w:rsidRPr="00197F5E" w:rsidRDefault="00827D3B">
      <w:pPr>
        <w:jc w:val="center"/>
        <w:rPr>
          <w:rFonts w:ascii="Tahoma" w:hAnsi="Tahoma" w:cs="Tahoma"/>
          <w:sz w:val="22"/>
          <w:szCs w:val="22"/>
        </w:rPr>
      </w:pPr>
    </w:p>
    <w:p w14:paraId="1D346ED6" w14:textId="77777777" w:rsidR="00303F50" w:rsidRPr="00197F5E" w:rsidRDefault="00303F50">
      <w:pPr>
        <w:jc w:val="center"/>
        <w:rPr>
          <w:rFonts w:ascii="Tahoma" w:hAnsi="Tahoma" w:cs="Tahoma"/>
          <w:sz w:val="22"/>
          <w:szCs w:val="22"/>
        </w:rPr>
      </w:pPr>
    </w:p>
    <w:p w14:paraId="7F8CDAAF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14:paraId="59AE6EB3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14:paraId="13D99E13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>Opis kursu (cele kształcenia)</w:t>
      </w:r>
    </w:p>
    <w:p w14:paraId="1E91F899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:rsidRPr="00197F5E" w14:paraId="1290CCF6" w14:textId="77777777">
        <w:trPr>
          <w:trHeight w:val="1365"/>
        </w:trPr>
        <w:tc>
          <w:tcPr>
            <w:tcW w:w="9640" w:type="dxa"/>
          </w:tcPr>
          <w:p w14:paraId="60FADA2D" w14:textId="77777777" w:rsidR="00303F50" w:rsidRPr="00197F5E" w:rsidRDefault="008A3F64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Kurs służy przekazaniu wiedzy ukierunkowanej na kluczowe problemy związane ze społecznym i kulturowym wymiarem środowiska pracy oraz metodami organizowania polityki personalnej, rozwoju kompetencji, kultury organizacyjnej, zarządzania i przywództwa we współczesnych warunkach organizacyjnych. Zawiera elementy opisu i rozumienia zależności efektów pracy od rozwoju kompetencji i relacji zachodzących między pracownikami. Poświęcony jest także zagadnieniu motywacji i zaangażowania  w pracę.</w:t>
            </w:r>
          </w:p>
        </w:tc>
      </w:tr>
    </w:tbl>
    <w:p w14:paraId="5813C053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14:paraId="08C60A85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14:paraId="308E460B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>Warunki wstępne</w:t>
      </w:r>
    </w:p>
    <w:p w14:paraId="5D21D089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:rsidRPr="00197F5E" w14:paraId="463EEF7C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754A0EFA" w14:textId="77777777" w:rsidR="00303F50" w:rsidRPr="00197F5E" w:rsidRDefault="00303F50">
            <w:pPr>
              <w:autoSpaceDE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Wiedza</w:t>
            </w:r>
          </w:p>
        </w:tc>
        <w:tc>
          <w:tcPr>
            <w:tcW w:w="7699" w:type="dxa"/>
            <w:vAlign w:val="center"/>
          </w:tcPr>
          <w:p w14:paraId="352D8CA6" w14:textId="77777777" w:rsidR="00303F50" w:rsidRPr="00197F5E" w:rsidRDefault="00303F50">
            <w:pPr>
              <w:autoSpaceDE/>
              <w:rPr>
                <w:rFonts w:ascii="Tahoma" w:hAnsi="Tahoma" w:cs="Tahoma"/>
                <w:sz w:val="22"/>
                <w:szCs w:val="22"/>
              </w:rPr>
            </w:pPr>
          </w:p>
          <w:p w14:paraId="2F7991A6" w14:textId="77777777" w:rsidR="00303F50" w:rsidRPr="00197F5E" w:rsidRDefault="0008188A">
            <w:pPr>
              <w:autoSpaceDE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197F5E">
              <w:rPr>
                <w:rFonts w:ascii="Tahoma" w:hAnsi="Tahoma" w:cs="Tahoma"/>
                <w:i/>
                <w:iCs/>
                <w:sz w:val="22"/>
                <w:szCs w:val="22"/>
              </w:rPr>
              <w:t>Brak warunków wstępnych.</w:t>
            </w:r>
          </w:p>
          <w:p w14:paraId="65D562DF" w14:textId="77777777" w:rsidR="00303F50" w:rsidRPr="00197F5E" w:rsidRDefault="00463230">
            <w:pPr>
              <w:autoSpaceDE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303F50" w:rsidRPr="00197F5E" w14:paraId="3D0F9876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77764627" w14:textId="77777777" w:rsidR="00303F50" w:rsidRPr="00197F5E" w:rsidRDefault="00303F50">
            <w:pPr>
              <w:autoSpaceDE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0F6E4BC5" w14:textId="77777777" w:rsidR="00303F50" w:rsidRPr="00197F5E" w:rsidRDefault="0008188A">
            <w:pPr>
              <w:autoSpaceDE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197F5E">
              <w:rPr>
                <w:rFonts w:ascii="Tahoma" w:hAnsi="Tahoma" w:cs="Tahoma"/>
                <w:i/>
                <w:iCs/>
                <w:sz w:val="22"/>
                <w:szCs w:val="22"/>
              </w:rPr>
              <w:t>Brak warunków wstępnych.</w:t>
            </w:r>
          </w:p>
          <w:p w14:paraId="155D72F3" w14:textId="77777777" w:rsidR="00303F50" w:rsidRPr="00197F5E" w:rsidRDefault="00303F50">
            <w:pPr>
              <w:autoSpaceDE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 w14:paraId="705C658C" w14:textId="77777777">
        <w:tc>
          <w:tcPr>
            <w:tcW w:w="1941" w:type="dxa"/>
            <w:shd w:val="clear" w:color="auto" w:fill="DBE5F1"/>
            <w:vAlign w:val="center"/>
          </w:tcPr>
          <w:p w14:paraId="1A58CBF3" w14:textId="77777777" w:rsidR="00303F50" w:rsidRPr="00197F5E" w:rsidRDefault="00303F50">
            <w:pPr>
              <w:autoSpaceDE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Kursy</w:t>
            </w:r>
          </w:p>
        </w:tc>
        <w:tc>
          <w:tcPr>
            <w:tcW w:w="7699" w:type="dxa"/>
            <w:vAlign w:val="center"/>
          </w:tcPr>
          <w:p w14:paraId="5B94DE07" w14:textId="77777777" w:rsidR="0008188A" w:rsidRPr="00197F5E" w:rsidRDefault="0008188A">
            <w:pPr>
              <w:autoSpaceDE/>
              <w:rPr>
                <w:rFonts w:ascii="Tahoma" w:hAnsi="Tahoma" w:cs="Tahoma"/>
                <w:sz w:val="22"/>
                <w:szCs w:val="22"/>
              </w:rPr>
            </w:pPr>
          </w:p>
          <w:p w14:paraId="79168795" w14:textId="77777777" w:rsidR="00303F50" w:rsidRPr="00197F5E" w:rsidRDefault="0008188A">
            <w:pPr>
              <w:autoSpaceDE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197F5E">
              <w:rPr>
                <w:rFonts w:ascii="Tahoma" w:hAnsi="Tahoma" w:cs="Tahoma"/>
                <w:i/>
                <w:iCs/>
                <w:sz w:val="22"/>
                <w:szCs w:val="22"/>
              </w:rPr>
              <w:t>Brak warunków wstępnych.</w:t>
            </w:r>
          </w:p>
        </w:tc>
      </w:tr>
    </w:tbl>
    <w:p w14:paraId="23B0A6F8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14:paraId="4B023C5A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 xml:space="preserve">Efekty </w:t>
      </w:r>
      <w:r w:rsidR="00100620" w:rsidRPr="00197F5E">
        <w:rPr>
          <w:rFonts w:ascii="Tahoma" w:hAnsi="Tahoma" w:cs="Tahoma"/>
          <w:sz w:val="22"/>
          <w:szCs w:val="22"/>
        </w:rPr>
        <w:t>uczenia się</w:t>
      </w:r>
    </w:p>
    <w:p w14:paraId="2FD234BE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:rsidRPr="00197F5E" w14:paraId="6F140E35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2E3E3404" w14:textId="77777777"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235E52E0" w14:textId="77777777"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Efekt </w:t>
            </w:r>
            <w:r w:rsidR="00100620" w:rsidRPr="00197F5E">
              <w:rPr>
                <w:rFonts w:ascii="Tahoma" w:hAnsi="Tahoma" w:cs="Tahoma"/>
                <w:sz w:val="22"/>
                <w:szCs w:val="22"/>
              </w:rPr>
              <w:t>uczenia się</w:t>
            </w:r>
            <w:r w:rsidRPr="00197F5E">
              <w:rPr>
                <w:rFonts w:ascii="Tahoma" w:hAnsi="Tahoma" w:cs="Tahoma"/>
                <w:sz w:val="22"/>
                <w:szCs w:val="22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749E118C" w14:textId="77777777"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Odniesienie do efektów kierunkowych</w:t>
            </w:r>
          </w:p>
        </w:tc>
      </w:tr>
      <w:tr w:rsidR="00303F50" w:rsidRPr="00197F5E" w14:paraId="0F860378" w14:textId="77777777">
        <w:trPr>
          <w:cantSplit/>
          <w:trHeight w:val="1838"/>
        </w:trPr>
        <w:tc>
          <w:tcPr>
            <w:tcW w:w="1979" w:type="dxa"/>
            <w:vMerge/>
          </w:tcPr>
          <w:p w14:paraId="6F720C40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296" w:type="dxa"/>
          </w:tcPr>
          <w:p w14:paraId="054CDCFA" w14:textId="77777777" w:rsidR="00303F50" w:rsidRPr="00197F5E" w:rsidRDefault="00303F50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W01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 Rozumie podstawowe pojęcia z zakresu socjologii i subdyscypliny socjologii pracy i kierowania oraz procesy zachodzące w organizacjach z udziałem jednostek i grup. Nabywa zasadniczej wiedzy na temat uwarunkowań </w:t>
            </w:r>
            <w:proofErr w:type="spellStart"/>
            <w:r w:rsidR="008A3F64" w:rsidRPr="00197F5E">
              <w:rPr>
                <w:rFonts w:ascii="Tahoma" w:hAnsi="Tahoma" w:cs="Tahoma"/>
                <w:sz w:val="22"/>
                <w:szCs w:val="22"/>
              </w:rPr>
              <w:t>psycho</w:t>
            </w:r>
            <w:proofErr w:type="spellEnd"/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-społecznych, kulturowych i ekonomicznych </w:t>
            </w:r>
            <w:proofErr w:type="spellStart"/>
            <w:r w:rsidR="008A3F64" w:rsidRPr="00197F5E">
              <w:rPr>
                <w:rFonts w:ascii="Tahoma" w:hAnsi="Tahoma" w:cs="Tahoma"/>
                <w:sz w:val="22"/>
                <w:szCs w:val="22"/>
              </w:rPr>
              <w:t>zachowań</w:t>
            </w:r>
            <w:proofErr w:type="spellEnd"/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 w środowisku pracy, w organizacjach i instytucjach w kontekście lokalnym, regionalnym i globalnym.</w:t>
            </w:r>
          </w:p>
          <w:p w14:paraId="70C621AF" w14:textId="77777777" w:rsidR="00303F50" w:rsidRPr="00197F5E" w:rsidRDefault="00303F50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C071F9F" w14:textId="77777777" w:rsidR="008A3F64" w:rsidRPr="00197F5E" w:rsidRDefault="00463230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W02 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Rozumie i przyswaja wiedzę z zakresu socjologii pracy i organizacji na temat teorii, koncepcji, modeli, kluczowych pojęć, co ma pomóc mu w opisie, zrozumieniu i interpretacji </w:t>
            </w:r>
            <w:proofErr w:type="spellStart"/>
            <w:r w:rsidR="008A3F64" w:rsidRPr="00197F5E">
              <w:rPr>
                <w:rFonts w:ascii="Tahoma" w:hAnsi="Tahoma" w:cs="Tahoma"/>
                <w:sz w:val="22"/>
                <w:szCs w:val="22"/>
              </w:rPr>
              <w:t>zachowań</w:t>
            </w:r>
            <w:proofErr w:type="spellEnd"/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 pracowników i zespołów pracowniczych w warunkach cyfryzacji biznesu i organizacji. Poznaje podstawy </w:t>
            </w:r>
            <w:proofErr w:type="spellStart"/>
            <w:r w:rsidR="008A3F64" w:rsidRPr="00197F5E">
              <w:rPr>
                <w:rFonts w:ascii="Tahoma" w:hAnsi="Tahoma" w:cs="Tahoma"/>
                <w:sz w:val="22"/>
                <w:szCs w:val="22"/>
              </w:rPr>
              <w:t>zachowań</w:t>
            </w:r>
            <w:proofErr w:type="spellEnd"/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 indywidualnych, grupowych i zespołowych w organizacjach </w:t>
            </w:r>
          </w:p>
          <w:p w14:paraId="38550A14" w14:textId="77777777" w:rsidR="00463230" w:rsidRPr="00197F5E" w:rsidRDefault="008A3F64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na poziomie mikro-, </w:t>
            </w:r>
            <w:proofErr w:type="spellStart"/>
            <w:r w:rsidRPr="00197F5E">
              <w:rPr>
                <w:rFonts w:ascii="Tahoma" w:hAnsi="Tahoma" w:cs="Tahoma"/>
                <w:sz w:val="22"/>
                <w:szCs w:val="22"/>
              </w:rPr>
              <w:t>mezo</w:t>
            </w:r>
            <w:proofErr w:type="spellEnd"/>
            <w:r w:rsidRPr="00197F5E">
              <w:rPr>
                <w:rFonts w:ascii="Tahoma" w:hAnsi="Tahoma" w:cs="Tahoma"/>
                <w:sz w:val="22"/>
                <w:szCs w:val="22"/>
              </w:rPr>
              <w:t>- i makro-.</w:t>
            </w:r>
          </w:p>
        </w:tc>
        <w:tc>
          <w:tcPr>
            <w:tcW w:w="2365" w:type="dxa"/>
          </w:tcPr>
          <w:p w14:paraId="317069B9" w14:textId="77777777" w:rsidR="00303F5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K_W04</w:t>
            </w:r>
          </w:p>
          <w:p w14:paraId="4094AA7C" w14:textId="77777777" w:rsidR="0046323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25D2D71" w14:textId="77777777" w:rsidR="0046323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BA50C15" w14:textId="77777777" w:rsidR="0046323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5CD7F22" w14:textId="77777777" w:rsidR="0046323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7931EC9" w14:textId="77777777"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210B9EB" w14:textId="77777777"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6B94F59" w14:textId="77777777"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E260782" w14:textId="77777777"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3FB01EF" w14:textId="77777777" w:rsidR="0046323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K_W06</w:t>
            </w:r>
          </w:p>
        </w:tc>
      </w:tr>
    </w:tbl>
    <w:p w14:paraId="233FDDAD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14:paraId="6427E979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:rsidRPr="00197F5E" w14:paraId="1CEBDF33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A34A690" w14:textId="77777777"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0E6D9D4" w14:textId="77777777"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Efekt </w:t>
            </w:r>
            <w:r w:rsidR="00100620" w:rsidRPr="00197F5E">
              <w:rPr>
                <w:rFonts w:ascii="Tahoma" w:hAnsi="Tahoma" w:cs="Tahoma"/>
                <w:sz w:val="22"/>
                <w:szCs w:val="22"/>
              </w:rPr>
              <w:t>uczenia się</w:t>
            </w:r>
            <w:r w:rsidRPr="00197F5E">
              <w:rPr>
                <w:rFonts w:ascii="Tahoma" w:hAnsi="Tahoma" w:cs="Tahoma"/>
                <w:sz w:val="22"/>
                <w:szCs w:val="22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33F42A1" w14:textId="77777777"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Odniesienie do efektów kierunkowych</w:t>
            </w:r>
          </w:p>
        </w:tc>
      </w:tr>
      <w:tr w:rsidR="00303F50" w:rsidRPr="00197F5E" w14:paraId="4FD89AD2" w14:textId="77777777">
        <w:trPr>
          <w:cantSplit/>
          <w:trHeight w:val="2116"/>
        </w:trPr>
        <w:tc>
          <w:tcPr>
            <w:tcW w:w="1985" w:type="dxa"/>
            <w:vMerge/>
          </w:tcPr>
          <w:p w14:paraId="1FDE7C29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54DFDCF" w14:textId="77777777" w:rsidR="00303F50" w:rsidRPr="00197F5E" w:rsidRDefault="00303F50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U01</w:t>
            </w:r>
            <w:r w:rsidR="006B68AD" w:rsidRPr="00197F5E">
              <w:rPr>
                <w:rFonts w:ascii="Tahoma" w:hAnsi="Tahoma" w:cs="Tahoma"/>
                <w:sz w:val="22"/>
                <w:szCs w:val="22"/>
              </w:rPr>
              <w:t xml:space="preserve"> Poprawnie stosuje specjalistyczną terminologię z zakresu socjologii 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pracy i organizacji oraz </w:t>
            </w:r>
            <w:r w:rsidR="006B68AD" w:rsidRPr="00197F5E">
              <w:rPr>
                <w:rFonts w:ascii="Tahoma" w:hAnsi="Tahoma" w:cs="Tahoma"/>
                <w:sz w:val="22"/>
                <w:szCs w:val="22"/>
              </w:rPr>
              <w:t xml:space="preserve">pokrewnych nauk społecznych 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i</w:t>
            </w:r>
            <w:r w:rsidR="006B68AD" w:rsidRPr="00197F5E">
              <w:rPr>
                <w:rFonts w:ascii="Tahoma" w:hAnsi="Tahoma" w:cs="Tahoma"/>
                <w:sz w:val="22"/>
                <w:szCs w:val="22"/>
              </w:rPr>
              <w:t xml:space="preserve"> humanistycznych; potrafi też przełożyć ją na język zrozumiały dla niespecjalisty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0C0EC648" w14:textId="77777777" w:rsidR="006B68AD" w:rsidRPr="00197F5E" w:rsidRDefault="006B68AD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DD96C58" w14:textId="77777777" w:rsidR="006B68AD" w:rsidRPr="00197F5E" w:rsidRDefault="006B68AD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U02 Potrafi samodzielnie rozszerzać własną wiedzę z dziedziny nauk społecznych i wybranych nauk humanistycznych oraz skłaniać do tego innych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091E464C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7B9707" w14:textId="77777777" w:rsidR="00303F50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K_U03</w:t>
            </w:r>
          </w:p>
          <w:p w14:paraId="455DDFB1" w14:textId="77777777"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D5B59ED" w14:textId="77777777"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4959DA7" w14:textId="77777777"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ACE1797" w14:textId="77777777"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F6BC283" w14:textId="77777777"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K_U06</w:t>
            </w:r>
          </w:p>
          <w:p w14:paraId="24120072" w14:textId="77777777"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1A7DB9F" w14:textId="77777777"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FA1442A" w14:textId="77777777"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8C1048E" w14:textId="77777777"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3B83EF5" w14:textId="77777777" w:rsidR="00303F50" w:rsidRDefault="00303F50">
      <w:pPr>
        <w:rPr>
          <w:rFonts w:ascii="Tahoma" w:hAnsi="Tahoma" w:cs="Tahoma"/>
          <w:sz w:val="22"/>
          <w:szCs w:val="22"/>
        </w:rPr>
      </w:pPr>
    </w:p>
    <w:p w14:paraId="0E542096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:rsidRPr="00197F5E" w14:paraId="0CD93B2A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C72DD54" w14:textId="77777777"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DA1BA40" w14:textId="77777777"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Efekt </w:t>
            </w:r>
            <w:r w:rsidR="00100620" w:rsidRPr="00197F5E">
              <w:rPr>
                <w:rFonts w:ascii="Tahoma" w:hAnsi="Tahoma" w:cs="Tahoma"/>
                <w:sz w:val="22"/>
                <w:szCs w:val="22"/>
              </w:rPr>
              <w:t>uczenia się</w:t>
            </w:r>
            <w:r w:rsidRPr="00197F5E">
              <w:rPr>
                <w:rFonts w:ascii="Tahoma" w:hAnsi="Tahoma" w:cs="Tahoma"/>
                <w:sz w:val="22"/>
                <w:szCs w:val="22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073282D" w14:textId="77777777"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Odniesienie do efektów kierunkowych</w:t>
            </w:r>
          </w:p>
        </w:tc>
      </w:tr>
      <w:tr w:rsidR="00303F50" w:rsidRPr="00197F5E" w14:paraId="43A26955" w14:textId="77777777">
        <w:trPr>
          <w:cantSplit/>
          <w:trHeight w:val="1984"/>
        </w:trPr>
        <w:tc>
          <w:tcPr>
            <w:tcW w:w="1985" w:type="dxa"/>
            <w:vMerge/>
          </w:tcPr>
          <w:p w14:paraId="04BF74A2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FEA0B12" w14:textId="77777777" w:rsidR="00303F50" w:rsidRPr="00197F5E" w:rsidRDefault="00303F50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K01 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Student jest gotów do edukacji własnej, doskonalenia cech osobowości, etycznego pełnieniu roli zawodowej pracownika bądź kierownika/szefa, jest odpowiedzialny za kształtowania relacji społecznych i wprowadzanie pożądanych zmian - zgodnie ze specyfiką organizacji lub instytucji. Kreuje więzi społeczne, postawy pro-przedsiębiorcze i pro-organizacyjne w instytucjach i otoczeniu.</w:t>
            </w:r>
            <w:r w:rsidR="009516AB" w:rsidRPr="00197F5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0B78F6D" w14:textId="77777777" w:rsidR="009516AB" w:rsidRPr="00197F5E" w:rsidRDefault="009516AB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D0612ED" w14:textId="77777777" w:rsidR="009516AB" w:rsidRPr="00197F5E" w:rsidRDefault="009516AB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K02 Rozumie konieczność bycia aktywnym aktorem życia społecznego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197F5E">
              <w:rPr>
                <w:rFonts w:ascii="Tahoma" w:hAnsi="Tahoma" w:cs="Tahoma"/>
                <w:sz w:val="22"/>
                <w:szCs w:val="22"/>
              </w:rPr>
              <w:t>angażuje się w przygotowanie i realizację projektów społecznych, przewidując ich skutki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1D10EF22" w14:textId="77777777" w:rsidR="00303F50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K_K01</w:t>
            </w:r>
          </w:p>
          <w:p w14:paraId="2DB2A785" w14:textId="77777777"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9D16DB0" w14:textId="77777777"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269C0A5" w14:textId="77777777"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E104D44" w14:textId="77777777"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270DC94" w14:textId="77777777"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ECB006A" w14:textId="77777777"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CDBDD03" w14:textId="77777777"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9BABBB2" w14:textId="77777777"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BBF5C07" w14:textId="77777777"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K_K02</w:t>
            </w:r>
          </w:p>
          <w:p w14:paraId="673A5381" w14:textId="77777777"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8AFCA2E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14:paraId="1AEC1A8F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:rsidRPr="00197F5E" w14:paraId="61741D53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39D3D" w14:textId="21340D34" w:rsidR="00303F50" w:rsidRPr="00197F5E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Organizacja</w:t>
            </w:r>
            <w:r w:rsidR="00C43BC6">
              <w:rPr>
                <w:rFonts w:ascii="Tahoma" w:hAnsi="Tahoma" w:cs="Tahoma"/>
                <w:sz w:val="22"/>
                <w:szCs w:val="22"/>
              </w:rPr>
              <w:t xml:space="preserve"> – studia stacjonarne </w:t>
            </w:r>
          </w:p>
        </w:tc>
      </w:tr>
      <w:tr w:rsidR="00303F50" w:rsidRPr="00197F5E" w14:paraId="5A9529A4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E95F635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A132F2A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Wykład</w:t>
            </w:r>
          </w:p>
          <w:p w14:paraId="6D0524EA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609DC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Ćwiczenia w grupach</w:t>
            </w:r>
          </w:p>
        </w:tc>
      </w:tr>
      <w:tr w:rsidR="00303F50" w:rsidRPr="00197F5E" w14:paraId="0E33CD36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76B6800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25" w:type="dxa"/>
            <w:vMerge/>
            <w:vAlign w:val="center"/>
          </w:tcPr>
          <w:p w14:paraId="5E817F4C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D6266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272" w:type="dxa"/>
            <w:vAlign w:val="center"/>
          </w:tcPr>
          <w:p w14:paraId="1BB4AA17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CEDEF52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</w:t>
            </w:r>
          </w:p>
        </w:tc>
        <w:tc>
          <w:tcPr>
            <w:tcW w:w="315" w:type="dxa"/>
            <w:vAlign w:val="center"/>
          </w:tcPr>
          <w:p w14:paraId="4F031B1E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45343154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L</w:t>
            </w:r>
          </w:p>
        </w:tc>
        <w:tc>
          <w:tcPr>
            <w:tcW w:w="284" w:type="dxa"/>
            <w:vAlign w:val="center"/>
          </w:tcPr>
          <w:p w14:paraId="7E553EC6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7563B46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  <w:tc>
          <w:tcPr>
            <w:tcW w:w="284" w:type="dxa"/>
            <w:vAlign w:val="center"/>
          </w:tcPr>
          <w:p w14:paraId="322CC452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745A19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</w:t>
            </w:r>
          </w:p>
        </w:tc>
        <w:tc>
          <w:tcPr>
            <w:tcW w:w="284" w:type="dxa"/>
            <w:vAlign w:val="center"/>
          </w:tcPr>
          <w:p w14:paraId="5CB168E4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D11DDC1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284" w:type="dxa"/>
            <w:vAlign w:val="center"/>
          </w:tcPr>
          <w:p w14:paraId="5174F04E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 w14:paraId="09C39590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454412B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F55036F" w14:textId="77777777" w:rsidR="00303F50" w:rsidRPr="00197F5E" w:rsidRDefault="005C2A6A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19A0E" w14:textId="77777777" w:rsidR="00303F50" w:rsidRPr="00197F5E" w:rsidRDefault="005C2A6A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FF808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B4B28CB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68BE13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50BFEF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E01648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 w14:paraId="04C8A92A" w14:textId="77777777">
        <w:trPr>
          <w:trHeight w:val="462"/>
        </w:trPr>
        <w:tc>
          <w:tcPr>
            <w:tcW w:w="1611" w:type="dxa"/>
            <w:vAlign w:val="center"/>
          </w:tcPr>
          <w:p w14:paraId="2F4D5AC7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45A0573D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F9BEC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D81A1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A72CF9B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937083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50072A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2FAB3B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10E629D" w14:textId="77777777" w:rsidR="00303F50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p w14:paraId="10D6B0B6" w14:textId="77777777" w:rsidR="00C43BC6" w:rsidRPr="00197F5E" w:rsidRDefault="00C43BC6" w:rsidP="00C43BC6">
      <w:pPr>
        <w:rPr>
          <w:rFonts w:ascii="Tahoma" w:hAnsi="Tahoma" w:cs="Tahoma"/>
          <w:sz w:val="22"/>
          <w:szCs w:val="22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C43BC6" w:rsidRPr="00197F5E" w14:paraId="6FB202CD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45E6C0" w14:textId="1CAC2C2D" w:rsidR="00C43BC6" w:rsidRPr="00197F5E" w:rsidRDefault="00C43BC6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Organizacja</w:t>
            </w:r>
            <w:r>
              <w:rPr>
                <w:rFonts w:ascii="Tahoma" w:hAnsi="Tahoma" w:cs="Tahoma"/>
                <w:sz w:val="22"/>
                <w:szCs w:val="22"/>
              </w:rPr>
              <w:t xml:space="preserve"> – studia niestacjonarne </w:t>
            </w:r>
          </w:p>
        </w:tc>
      </w:tr>
      <w:tr w:rsidR="00C43BC6" w:rsidRPr="00197F5E" w14:paraId="79A2226B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B227560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3FDA3F1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Wykład</w:t>
            </w:r>
          </w:p>
          <w:p w14:paraId="048713A5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9522B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Ćwiczenia w grupach</w:t>
            </w:r>
          </w:p>
        </w:tc>
      </w:tr>
      <w:tr w:rsidR="00C43BC6" w:rsidRPr="00197F5E" w14:paraId="1DAEBA9C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C0F6B2A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25" w:type="dxa"/>
            <w:vMerge/>
            <w:vAlign w:val="center"/>
          </w:tcPr>
          <w:p w14:paraId="568F13AE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F2E9DB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272" w:type="dxa"/>
            <w:vAlign w:val="center"/>
          </w:tcPr>
          <w:p w14:paraId="070242C4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CC80243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</w:t>
            </w:r>
          </w:p>
        </w:tc>
        <w:tc>
          <w:tcPr>
            <w:tcW w:w="315" w:type="dxa"/>
            <w:vAlign w:val="center"/>
          </w:tcPr>
          <w:p w14:paraId="200BB2DD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7BD978C3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L</w:t>
            </w:r>
          </w:p>
        </w:tc>
        <w:tc>
          <w:tcPr>
            <w:tcW w:w="284" w:type="dxa"/>
            <w:vAlign w:val="center"/>
          </w:tcPr>
          <w:p w14:paraId="60FABEAF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E722482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  <w:tc>
          <w:tcPr>
            <w:tcW w:w="284" w:type="dxa"/>
            <w:vAlign w:val="center"/>
          </w:tcPr>
          <w:p w14:paraId="4BEF360A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2F8FAEB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</w:t>
            </w:r>
          </w:p>
        </w:tc>
        <w:tc>
          <w:tcPr>
            <w:tcW w:w="284" w:type="dxa"/>
            <w:vAlign w:val="center"/>
          </w:tcPr>
          <w:p w14:paraId="14BEE8AF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F136D8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284" w:type="dxa"/>
            <w:vAlign w:val="center"/>
          </w:tcPr>
          <w:p w14:paraId="12D2024B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43BC6" w:rsidRPr="00197F5E" w14:paraId="2C1EB52A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5339B176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759DDF2" w14:textId="4388949D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48432" w14:textId="25EBCE20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078F6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4DD4684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E704EE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B4E32C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7BD81D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43BC6" w:rsidRPr="00197F5E" w14:paraId="1AA46162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3118E3ED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22ECC282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EACAC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32C36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1A3D27C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CEA1BC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1F761A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027DE4" w14:textId="77777777"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F38A001" w14:textId="77777777" w:rsidR="00C43BC6" w:rsidRDefault="00C43BC6" w:rsidP="00C43BC6">
      <w:pPr>
        <w:pStyle w:val="Zawartotabeli"/>
        <w:rPr>
          <w:rFonts w:ascii="Tahoma" w:hAnsi="Tahoma" w:cs="Tahoma"/>
          <w:sz w:val="22"/>
          <w:szCs w:val="22"/>
        </w:rPr>
      </w:pPr>
    </w:p>
    <w:p w14:paraId="2A5F1112" w14:textId="77777777" w:rsidR="00C43BC6" w:rsidRPr="00197F5E" w:rsidRDefault="00C43BC6" w:rsidP="00C43BC6">
      <w:pPr>
        <w:pStyle w:val="Zawartotabeli"/>
        <w:rPr>
          <w:rFonts w:ascii="Tahoma" w:hAnsi="Tahoma" w:cs="Tahoma"/>
          <w:sz w:val="22"/>
          <w:szCs w:val="22"/>
        </w:rPr>
      </w:pPr>
    </w:p>
    <w:p w14:paraId="0C681ABE" w14:textId="77777777" w:rsidR="00C43BC6" w:rsidRDefault="00C43BC6">
      <w:pPr>
        <w:pStyle w:val="Zawartotabeli"/>
        <w:rPr>
          <w:rFonts w:ascii="Tahoma" w:hAnsi="Tahoma" w:cs="Tahoma"/>
          <w:sz w:val="22"/>
          <w:szCs w:val="22"/>
        </w:rPr>
      </w:pPr>
    </w:p>
    <w:p w14:paraId="66838397" w14:textId="77777777" w:rsidR="00C43BC6" w:rsidRPr="00197F5E" w:rsidRDefault="00C43BC6">
      <w:pPr>
        <w:pStyle w:val="Zawartotabeli"/>
        <w:rPr>
          <w:rFonts w:ascii="Tahoma" w:hAnsi="Tahoma" w:cs="Tahoma"/>
          <w:sz w:val="22"/>
          <w:szCs w:val="22"/>
        </w:rPr>
      </w:pPr>
    </w:p>
    <w:p w14:paraId="3FE9D6E9" w14:textId="77777777"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p w14:paraId="08E67320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>Opis metod prowadzenia zajęć</w:t>
      </w:r>
    </w:p>
    <w:p w14:paraId="0BDB5B3C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197F5E" w14:paraId="50B66E74" w14:textId="77777777" w:rsidTr="00C43BC6">
        <w:trPr>
          <w:trHeight w:val="1154"/>
        </w:trPr>
        <w:tc>
          <w:tcPr>
            <w:tcW w:w="9622" w:type="dxa"/>
          </w:tcPr>
          <w:p w14:paraId="7947C0A5" w14:textId="77777777" w:rsidR="00303F50" w:rsidRPr="00197F5E" w:rsidRDefault="0008188A" w:rsidP="008A3F64">
            <w:pPr>
              <w:pStyle w:val="Zawartotabeli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Wykład prowadzony jest z elementami dyskusji, w trakcie której uczestnicy zachęcani są do refleksji nad </w:t>
            </w:r>
            <w:r w:rsidR="007A491A" w:rsidRPr="00197F5E">
              <w:rPr>
                <w:rFonts w:ascii="Tahoma" w:hAnsi="Tahoma" w:cs="Tahoma"/>
                <w:sz w:val="22"/>
                <w:szCs w:val="22"/>
              </w:rPr>
              <w:t>wybranymi zagadnieniami z zakresu problematyki kursu. Podczas audytorium uczestnicy realizują projekty</w:t>
            </w:r>
            <w:r w:rsidR="00351862" w:rsidRPr="00197F5E">
              <w:rPr>
                <w:rFonts w:ascii="Tahoma" w:hAnsi="Tahoma" w:cs="Tahoma"/>
                <w:sz w:val="22"/>
                <w:szCs w:val="22"/>
              </w:rPr>
              <w:t xml:space="preserve"> grupowe oraz indywidualne, w trakcie których wykorzystują zdobywaną wiedzę.</w:t>
            </w:r>
          </w:p>
        </w:tc>
      </w:tr>
    </w:tbl>
    <w:p w14:paraId="01B8435E" w14:textId="77777777" w:rsidR="00197F5E" w:rsidRDefault="00197F5E">
      <w:pPr>
        <w:pStyle w:val="Zawartotabeli"/>
        <w:rPr>
          <w:rFonts w:ascii="Tahoma" w:hAnsi="Tahoma" w:cs="Tahoma"/>
          <w:sz w:val="22"/>
          <w:szCs w:val="22"/>
        </w:rPr>
      </w:pPr>
    </w:p>
    <w:p w14:paraId="14FD1DDB" w14:textId="77777777"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 xml:space="preserve">Formy sprawdzania efektów </w:t>
      </w:r>
      <w:r w:rsidR="00100620" w:rsidRPr="00197F5E">
        <w:rPr>
          <w:rFonts w:ascii="Tahoma" w:hAnsi="Tahoma" w:cs="Tahoma"/>
          <w:sz w:val="22"/>
          <w:szCs w:val="22"/>
        </w:rPr>
        <w:t>uczenia się</w:t>
      </w:r>
    </w:p>
    <w:p w14:paraId="4D6F1095" w14:textId="77777777"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:rsidRPr="00197F5E" w14:paraId="085D82FD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38DC138C" w14:textId="77777777"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DE6BF84" w14:textId="77777777"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E – </w:t>
            </w:r>
            <w:r w:rsidRPr="00197F5E">
              <w:rPr>
                <w:rFonts w:ascii="Tahoma" w:hAnsi="Tahoma" w:cs="Tahoma"/>
                <w:sz w:val="22"/>
                <w:szCs w:val="22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84E2D1A" w14:textId="77777777"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A252BEA" w14:textId="77777777"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F12984E" w14:textId="77777777"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769E28C" w14:textId="77777777"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424D23B" w14:textId="77777777"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3A1CBD9" w14:textId="77777777"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115EFF7" w14:textId="77777777"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01A3B00D" w14:textId="77777777"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7FA5839D" w14:textId="77777777"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B71447" w14:textId="77777777"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9919893" w14:textId="77777777"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196FC65" w14:textId="77777777"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Inne</w:t>
            </w:r>
          </w:p>
        </w:tc>
      </w:tr>
      <w:tr w:rsidR="00303F50" w:rsidRPr="00197F5E" w14:paraId="36D89D09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676E4A7" w14:textId="77777777" w:rsidR="00303F50" w:rsidRPr="00197F5E" w:rsidRDefault="00303F50">
            <w:pPr>
              <w:pStyle w:val="Tekstdymka1"/>
              <w:jc w:val="center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A2E8BC0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B3F741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213C6C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17E3D6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8C5219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365C41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07DF4EC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B29A3E6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781A82B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41D3125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F322C5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89C09A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FAE900B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 w14:paraId="4E92581B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F0D2E19" w14:textId="77777777"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27AE4808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0E114D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BAB23C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54538E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164B6C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584A19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11F6F16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DF555D7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7EAF173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B3D8DAC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70ED2F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47D48D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4B21311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 w14:paraId="1FB56334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F4AD0FC" w14:textId="77777777"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544030D5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9E3AB0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3E4D92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32DFDC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C2E4A6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CA7317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DAE41CC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11F2679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313B112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57CD375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C91A22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FC29AC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DD7827B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 w14:paraId="33D44A8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CAB966A" w14:textId="77777777"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2DB60FCA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888376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281FDB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5AF42C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55E6C4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82E28B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39B334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9CC162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70B3B13A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8A2FC1A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AE3900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CDA0BF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09CA0DF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 w14:paraId="52566D1A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23CDE42" w14:textId="77777777"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24277E6B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298CD7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0CCFE6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908272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E92BBA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3F5005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AED944D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75F288F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8A3E6F1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2DF8218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8EA4B0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50E933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0F2DA2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 w14:paraId="404BD57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8A462B3" w14:textId="77777777"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356B4837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BE41FD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F68935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FAB1A9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7E8086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15969B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F3F90F2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4A88F8C" w14:textId="77777777"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197BC75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525C319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BA73D0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F9FBAF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392BA3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 w14:paraId="2F85D27B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84A3557" w14:textId="77777777"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11ED1A08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0C6D10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C0D595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CE75A5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83FD7B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A0168D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8DE1EA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207472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0A201A3A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C9ACA43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4E1FBE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2486BA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516B14" w14:textId="77777777"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BE887F5" w14:textId="77777777"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p w14:paraId="62B4A296" w14:textId="77777777"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p w14:paraId="46CE3380" w14:textId="77777777"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:rsidRPr="00197F5E" w14:paraId="47262206" w14:textId="77777777">
        <w:tc>
          <w:tcPr>
            <w:tcW w:w="1941" w:type="dxa"/>
            <w:shd w:val="clear" w:color="auto" w:fill="DBE5F1"/>
            <w:vAlign w:val="center"/>
          </w:tcPr>
          <w:p w14:paraId="6F9A9BA0" w14:textId="77777777"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Kryteria oceny</w:t>
            </w:r>
          </w:p>
        </w:tc>
        <w:tc>
          <w:tcPr>
            <w:tcW w:w="7699" w:type="dxa"/>
          </w:tcPr>
          <w:p w14:paraId="19513912" w14:textId="77777777" w:rsidR="00627803" w:rsidRPr="00197F5E" w:rsidRDefault="00627803" w:rsidP="008A3F64">
            <w:pPr>
              <w:pStyle w:val="Zawartotabeli"/>
              <w:spacing w:before="57" w:after="5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Wykład ma formę tradycyjną, z wykorzystaniem prezentacji multimedialnych.</w:t>
            </w:r>
            <w:r w:rsidR="00303F50" w:rsidRPr="00197F5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5C072966" w14:textId="77777777" w:rsidR="00303F50" w:rsidRPr="00197F5E" w:rsidRDefault="000A2D09" w:rsidP="008A3F64">
            <w:pPr>
              <w:pStyle w:val="Zawartotabeli"/>
              <w:spacing w:before="57" w:after="5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Warunkiem zaliczenia audytorium jest aktywny udział w zajęciach: czytanie zadanej literatury oraz przygotowania projektu indywidualnego i grupowego w oparciu o zalecane materiały. </w:t>
            </w:r>
            <w:r w:rsidR="009845C6" w:rsidRPr="00197F5E">
              <w:rPr>
                <w:rFonts w:ascii="Tahoma" w:hAnsi="Tahoma" w:cs="Tahoma"/>
                <w:sz w:val="22"/>
                <w:szCs w:val="22"/>
              </w:rPr>
              <w:t>Audytorium kończy się kolokwium zaliczeniowym</w:t>
            </w:r>
            <w:r w:rsidRPr="00197F5E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19CC214C" w14:textId="77777777" w:rsidR="00303F50" w:rsidRPr="00197F5E" w:rsidRDefault="000A2D09" w:rsidP="008A3F64">
            <w:pPr>
              <w:pStyle w:val="Zawartotabeli"/>
              <w:spacing w:before="57" w:after="5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 trakcie oceny brane są pod uwagę następujące kryteria: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 a) s</w:t>
            </w:r>
            <w:r w:rsidR="00364823">
              <w:rPr>
                <w:rFonts w:ascii="Tahoma" w:hAnsi="Tahoma" w:cs="Tahoma"/>
                <w:sz w:val="22"/>
                <w:szCs w:val="22"/>
              </w:rPr>
              <w:t>t</w:t>
            </w:r>
            <w:r w:rsidRPr="00197F5E">
              <w:rPr>
                <w:rFonts w:ascii="Tahoma" w:hAnsi="Tahoma" w:cs="Tahoma"/>
                <w:sz w:val="22"/>
                <w:szCs w:val="22"/>
              </w:rPr>
              <w:t>opień opanowania zalecanej literatury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, b) z</w:t>
            </w:r>
            <w:r w:rsidR="00773428" w:rsidRPr="00197F5E">
              <w:rPr>
                <w:rFonts w:ascii="Tahoma" w:hAnsi="Tahoma" w:cs="Tahoma"/>
                <w:sz w:val="22"/>
                <w:szCs w:val="22"/>
              </w:rPr>
              <w:t>akres orientacji w bieżących wydarzeniach z zakresu tematyki kursu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, c) u</w:t>
            </w:r>
            <w:r w:rsidR="00773428" w:rsidRPr="00197F5E">
              <w:rPr>
                <w:rFonts w:ascii="Tahoma" w:hAnsi="Tahoma" w:cs="Tahoma"/>
                <w:sz w:val="22"/>
                <w:szCs w:val="22"/>
              </w:rPr>
              <w:t>miejętność</w:t>
            </w:r>
            <w:r w:rsidR="005A65FA" w:rsidRPr="00197F5E">
              <w:rPr>
                <w:rFonts w:ascii="Tahoma" w:hAnsi="Tahoma" w:cs="Tahoma"/>
                <w:sz w:val="22"/>
                <w:szCs w:val="22"/>
              </w:rPr>
              <w:t xml:space="preserve"> pogłębionej</w:t>
            </w:r>
            <w:r w:rsidR="00773428" w:rsidRPr="00197F5E">
              <w:rPr>
                <w:rFonts w:ascii="Tahoma" w:hAnsi="Tahoma" w:cs="Tahoma"/>
                <w:sz w:val="22"/>
                <w:szCs w:val="22"/>
              </w:rPr>
              <w:t xml:space="preserve"> analizy omawianych zagadnień, wyważenia argumentów itp.</w:t>
            </w:r>
          </w:p>
        </w:tc>
      </w:tr>
    </w:tbl>
    <w:p w14:paraId="1CF4099D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14:paraId="59217FCF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:rsidRPr="00197F5E" w14:paraId="73615B11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753115BE" w14:textId="77777777" w:rsidR="00303F50" w:rsidRPr="00197F5E" w:rsidRDefault="00303F50">
            <w:pPr>
              <w:autoSpaceDE/>
              <w:spacing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Uwagi</w:t>
            </w:r>
          </w:p>
        </w:tc>
        <w:tc>
          <w:tcPr>
            <w:tcW w:w="7699" w:type="dxa"/>
          </w:tcPr>
          <w:p w14:paraId="771C094A" w14:textId="77777777" w:rsidR="00303F50" w:rsidRPr="00197F5E" w:rsidRDefault="00303F50">
            <w:pPr>
              <w:pStyle w:val="Zawartotabeli"/>
              <w:spacing w:before="57" w:after="57"/>
              <w:rPr>
                <w:rFonts w:ascii="Tahoma" w:hAnsi="Tahoma" w:cs="Tahoma"/>
                <w:sz w:val="22"/>
                <w:szCs w:val="22"/>
              </w:rPr>
            </w:pPr>
          </w:p>
          <w:p w14:paraId="099D520C" w14:textId="77777777" w:rsidR="00303F50" w:rsidRPr="00197F5E" w:rsidRDefault="00303F50">
            <w:pPr>
              <w:pStyle w:val="Zawartotabeli"/>
              <w:spacing w:before="57" w:after="57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8EF8AAA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14:paraId="18A7A6C1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14:paraId="72B4EB7D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>Treści merytoryczne (wykaz tematów)</w:t>
      </w:r>
    </w:p>
    <w:p w14:paraId="21BB0F27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197F5E" w14:paraId="3B5CE1BB" w14:textId="77777777">
        <w:trPr>
          <w:trHeight w:val="1136"/>
        </w:trPr>
        <w:tc>
          <w:tcPr>
            <w:tcW w:w="9622" w:type="dxa"/>
          </w:tcPr>
          <w:p w14:paraId="2040FEA5" w14:textId="77777777"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Istota socjologii pracy socjologii organizacji. Podstawowe pojęcia i definicje z zakresu polityki personalnej.</w:t>
            </w:r>
          </w:p>
          <w:p w14:paraId="7875D19C" w14:textId="77777777"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 xml:space="preserve">Cele i cechy </w:t>
            </w:r>
            <w:proofErr w:type="spellStart"/>
            <w:r w:rsidRPr="00197F5E">
              <w:rPr>
                <w:sz w:val="22"/>
                <w:szCs w:val="22"/>
              </w:rPr>
              <w:t>zachowań</w:t>
            </w:r>
            <w:proofErr w:type="spellEnd"/>
            <w:r w:rsidRPr="00197F5E">
              <w:rPr>
                <w:sz w:val="22"/>
                <w:szCs w:val="22"/>
              </w:rPr>
              <w:t xml:space="preserve"> współczesnych pracowników i członków organizacji. Zasady dostosowania się pracowników do środowiska pracy w kontekście kultury organizacyjnej.</w:t>
            </w:r>
          </w:p>
          <w:p w14:paraId="5AF74D6C" w14:textId="77777777"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 xml:space="preserve">Kultura organizacyjna jako instrument zarządzania </w:t>
            </w:r>
            <w:proofErr w:type="spellStart"/>
            <w:r w:rsidRPr="00197F5E">
              <w:rPr>
                <w:sz w:val="22"/>
                <w:szCs w:val="22"/>
              </w:rPr>
              <w:t>zachowaniami</w:t>
            </w:r>
            <w:proofErr w:type="spellEnd"/>
            <w:r w:rsidRPr="00197F5E">
              <w:rPr>
                <w:sz w:val="22"/>
                <w:szCs w:val="22"/>
              </w:rPr>
              <w:t>, postawami pracowników i nawykami wykonywania zadań.</w:t>
            </w:r>
          </w:p>
          <w:p w14:paraId="5C621CE5" w14:textId="77777777"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Normy i wartości organizacyjne.</w:t>
            </w:r>
          </w:p>
          <w:p w14:paraId="3AFB7647" w14:textId="77777777"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Polityka kadrowa a grupy i zespoły w organizacjach. Odmienne sposoby zarządzania kadrą w różnych organizacjach - perspektywa mikro- i makro-.</w:t>
            </w:r>
          </w:p>
          <w:p w14:paraId="5BF549A6" w14:textId="77777777"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Zarządzanie czasem, zadaniami, motywacją. Coaching jako metoda wsparcia w rozwoju zawodowym i jako metoda szkolenia jak walki z lękami i trudnościami.</w:t>
            </w:r>
          </w:p>
          <w:p w14:paraId="6C17468F" w14:textId="77777777"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Konflikty w organizacjach. Przyczyny i typologia konfliktów w środowisku pracy. Sposoby rozwiązywania konfliktów.</w:t>
            </w:r>
          </w:p>
          <w:p w14:paraId="53FAD34F" w14:textId="77777777"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Zróżnicowanie w zaangażowaniu pracowników. Generowanie pomysłów, wpływ społeczny i inicjowanie relacji.</w:t>
            </w:r>
          </w:p>
          <w:p w14:paraId="5889652D" w14:textId="77777777"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Różnorodność zasobów kadrowych - różnorodność społeczna, demograficzna (pokoleniowa). Przyczyny rotacji kadr.</w:t>
            </w:r>
          </w:p>
          <w:p w14:paraId="29FB4345" w14:textId="77777777"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Poczucie tożsamości pracownika z miejscem pracy (praca zdalna, zespół wirtualny a zespół stacjonarny).</w:t>
            </w:r>
          </w:p>
          <w:p w14:paraId="27507254" w14:textId="77777777"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 xml:space="preserve">Kompetencje lidera zespołu. Uwarunkowania zarządzania kompetencjami zawodowymi, menedżerskimi i społecznymi. </w:t>
            </w:r>
          </w:p>
          <w:p w14:paraId="543EC633" w14:textId="77777777"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Motywowanie i zarządzanie motywacją. Automotywacja i demotywacja pracownika we współczesnej rzeczywistości organizacyjnej.</w:t>
            </w:r>
          </w:p>
          <w:p w14:paraId="07466986" w14:textId="77777777"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Współczesny rynek pracy i nowe wyzwania - zachowania i oczekiwania pracodawców i pracowników. Marketing personalny.</w:t>
            </w:r>
          </w:p>
          <w:p w14:paraId="334AE8BC" w14:textId="77777777"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Sygnalista w organizacjach - diagnozowanie i przeciwdziałanie nieprawidłowościom. Niekorzystne zjawisko klik, plotki, pomówienia - osłabienie komunikacji wewnętrznej.</w:t>
            </w:r>
          </w:p>
          <w:p w14:paraId="5BCF50D5" w14:textId="77777777" w:rsidR="00BD7A4D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Podsumowanie.</w:t>
            </w:r>
          </w:p>
        </w:tc>
      </w:tr>
    </w:tbl>
    <w:p w14:paraId="754CA16A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14:paraId="17D96196" w14:textId="77777777" w:rsidR="00D32FBE" w:rsidRPr="00197F5E" w:rsidRDefault="00D32FBE">
      <w:pPr>
        <w:rPr>
          <w:rFonts w:ascii="Tahoma" w:hAnsi="Tahoma" w:cs="Tahoma"/>
          <w:sz w:val="22"/>
          <w:szCs w:val="22"/>
        </w:rPr>
      </w:pPr>
    </w:p>
    <w:p w14:paraId="0981778F" w14:textId="77777777" w:rsidR="00D32FBE" w:rsidRPr="00197F5E" w:rsidRDefault="00D32FBE">
      <w:pPr>
        <w:rPr>
          <w:rFonts w:ascii="Tahoma" w:hAnsi="Tahoma" w:cs="Tahoma"/>
          <w:sz w:val="22"/>
          <w:szCs w:val="22"/>
        </w:rPr>
      </w:pPr>
    </w:p>
    <w:p w14:paraId="46D4680A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>Wykaz literatury podstawowej</w:t>
      </w:r>
    </w:p>
    <w:p w14:paraId="5DA81F39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197F5E" w14:paraId="07D9F6D6" w14:textId="77777777">
        <w:trPr>
          <w:trHeight w:val="1098"/>
        </w:trPr>
        <w:tc>
          <w:tcPr>
            <w:tcW w:w="9622" w:type="dxa"/>
          </w:tcPr>
          <w:p w14:paraId="15C2B483" w14:textId="77777777" w:rsidR="00197F5E" w:rsidRPr="00197F5E" w:rsidRDefault="00197F5E" w:rsidP="00197F5E">
            <w:pPr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Armstrong M., Taylor S., Zarządzanie zasobami ludzkimi, Oficyna Wolters Kluwer Polska, Warszawa 2016.</w:t>
            </w:r>
          </w:p>
          <w:p w14:paraId="6993C128" w14:textId="77777777" w:rsidR="00197F5E" w:rsidRPr="00197F5E" w:rsidRDefault="00197F5E" w:rsidP="00197F5E">
            <w:pPr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Budnik M., Socjologia pracy w zarysie, </w:t>
            </w:r>
            <w:proofErr w:type="spellStart"/>
            <w:r w:rsidRPr="00197F5E">
              <w:rPr>
                <w:rFonts w:ascii="Tahoma" w:hAnsi="Tahoma" w:cs="Tahoma"/>
                <w:sz w:val="22"/>
                <w:szCs w:val="22"/>
              </w:rPr>
              <w:t>Difin</w:t>
            </w:r>
            <w:proofErr w:type="spellEnd"/>
            <w:r w:rsidRPr="00197F5E">
              <w:rPr>
                <w:rFonts w:ascii="Tahoma" w:hAnsi="Tahoma" w:cs="Tahoma"/>
                <w:sz w:val="22"/>
                <w:szCs w:val="22"/>
              </w:rPr>
              <w:t>, Warszawa 2019.</w:t>
            </w:r>
          </w:p>
          <w:p w14:paraId="646604E1" w14:textId="77777777" w:rsidR="00197F5E" w:rsidRPr="00197F5E" w:rsidRDefault="00197F5E" w:rsidP="00197F5E">
            <w:pPr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Chmiel N., Psychologia pracy i organizacji, Gdańskie Wydawnictwo Psychologiczne, Gdańsk 2003.</w:t>
            </w:r>
          </w:p>
          <w:p w14:paraId="38D6146A" w14:textId="77777777" w:rsidR="00342FBF" w:rsidRPr="00197F5E" w:rsidRDefault="00197F5E" w:rsidP="00197F5E">
            <w:pPr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Janik R., Sztumski J., Socjologia organizacji, Górnośląska Wyższa Szkoła Handlowa, Katowice 2012.</w:t>
            </w:r>
          </w:p>
        </w:tc>
      </w:tr>
    </w:tbl>
    <w:p w14:paraId="4FDF186D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14:paraId="3CB8FFA4" w14:textId="77777777" w:rsidR="00197F5E" w:rsidRDefault="00197F5E">
      <w:pPr>
        <w:rPr>
          <w:rFonts w:ascii="Tahoma" w:hAnsi="Tahoma" w:cs="Tahoma"/>
          <w:sz w:val="22"/>
          <w:szCs w:val="22"/>
        </w:rPr>
      </w:pPr>
    </w:p>
    <w:p w14:paraId="2033FB97" w14:textId="77777777" w:rsidR="00197F5E" w:rsidRDefault="00197F5E">
      <w:pPr>
        <w:rPr>
          <w:rFonts w:ascii="Tahoma" w:hAnsi="Tahoma" w:cs="Tahoma"/>
          <w:sz w:val="22"/>
          <w:szCs w:val="22"/>
        </w:rPr>
      </w:pPr>
    </w:p>
    <w:p w14:paraId="05478E80" w14:textId="77777777" w:rsidR="00197F5E" w:rsidRDefault="00197F5E">
      <w:pPr>
        <w:rPr>
          <w:rFonts w:ascii="Tahoma" w:hAnsi="Tahoma" w:cs="Tahoma"/>
          <w:sz w:val="22"/>
          <w:szCs w:val="22"/>
        </w:rPr>
      </w:pPr>
    </w:p>
    <w:p w14:paraId="25327248" w14:textId="77777777" w:rsidR="00197F5E" w:rsidRDefault="00197F5E">
      <w:pPr>
        <w:rPr>
          <w:rFonts w:ascii="Tahoma" w:hAnsi="Tahoma" w:cs="Tahoma"/>
          <w:sz w:val="22"/>
          <w:szCs w:val="22"/>
        </w:rPr>
      </w:pPr>
    </w:p>
    <w:p w14:paraId="1B570D53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>Wykaz literatury uzupełniającej</w:t>
      </w:r>
    </w:p>
    <w:p w14:paraId="75A6E278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197F5E" w14:paraId="6D3AF472" w14:textId="77777777">
        <w:trPr>
          <w:trHeight w:val="1112"/>
        </w:trPr>
        <w:tc>
          <w:tcPr>
            <w:tcW w:w="9622" w:type="dxa"/>
          </w:tcPr>
          <w:p w14:paraId="1E4B1413" w14:textId="77777777"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Bartkowiak G., Psychologia zarządzania, Wydawnictwo Akademii Ekonomicznej w Poznaniu, Poznań 2010.</w:t>
            </w:r>
          </w:p>
          <w:p w14:paraId="414DE7C2" w14:textId="77777777"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Filipowicz G., Zarządzanie kompetencjami, Wolters Kluwer Business, Warszawa 2014. </w:t>
            </w:r>
          </w:p>
          <w:p w14:paraId="64C0C28F" w14:textId="77777777"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Griffin R. W., Podstawy zarządzania organizacjami, Państwowe </w:t>
            </w:r>
            <w:proofErr w:type="spellStart"/>
            <w:r w:rsidRPr="00197F5E">
              <w:rPr>
                <w:rFonts w:ascii="Tahoma" w:hAnsi="Tahoma" w:cs="Tahoma"/>
                <w:sz w:val="22"/>
                <w:szCs w:val="22"/>
              </w:rPr>
              <w:t>Wydawnicwto</w:t>
            </w:r>
            <w:proofErr w:type="spellEnd"/>
            <w:r w:rsidRPr="00197F5E">
              <w:rPr>
                <w:rFonts w:ascii="Tahoma" w:hAnsi="Tahoma" w:cs="Tahoma"/>
                <w:sz w:val="22"/>
                <w:szCs w:val="22"/>
              </w:rPr>
              <w:t xml:space="preserve"> Naukowe, Warszawa 2020.</w:t>
            </w:r>
          </w:p>
          <w:p w14:paraId="51F4D3EC" w14:textId="77777777"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Kultura organizacyjna w zarządzaniu, Aniszewska G. (red.) Państwowe Wydawnictwo Ekonomiczne, Warszawa 2007.</w:t>
            </w:r>
          </w:p>
          <w:p w14:paraId="3872D4C2" w14:textId="77777777"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197F5E">
              <w:rPr>
                <w:rFonts w:ascii="Tahoma" w:hAnsi="Tahoma" w:cs="Tahoma"/>
                <w:sz w:val="22"/>
                <w:szCs w:val="22"/>
              </w:rPr>
              <w:t>Oleksyn</w:t>
            </w:r>
            <w:proofErr w:type="spellEnd"/>
            <w:r w:rsidRPr="00197F5E">
              <w:rPr>
                <w:rFonts w:ascii="Tahoma" w:hAnsi="Tahoma" w:cs="Tahoma"/>
                <w:sz w:val="22"/>
                <w:szCs w:val="22"/>
              </w:rPr>
              <w:t xml:space="preserve"> T., Zarządzanie zasobami ludzkimi w organizacji, Wolters Kluwer, Warszawa 2017.</w:t>
            </w:r>
          </w:p>
          <w:p w14:paraId="2858F005" w14:textId="77777777"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Pańków W., Instytucje i organizacje. Pochodzenie-powstawanie-funkcje-przekształcenia, Wydawnictwo </w:t>
            </w:r>
            <w:proofErr w:type="spellStart"/>
            <w:r w:rsidRPr="00197F5E">
              <w:rPr>
                <w:rFonts w:ascii="Tahoma" w:hAnsi="Tahoma" w:cs="Tahoma"/>
                <w:sz w:val="22"/>
                <w:szCs w:val="22"/>
              </w:rPr>
              <w:t>Poltext</w:t>
            </w:r>
            <w:proofErr w:type="spellEnd"/>
            <w:r w:rsidRPr="00197F5E">
              <w:rPr>
                <w:rFonts w:ascii="Tahoma" w:hAnsi="Tahoma" w:cs="Tahoma"/>
                <w:sz w:val="22"/>
                <w:szCs w:val="22"/>
              </w:rPr>
              <w:t xml:space="preserve">, Warszawa 2014. </w:t>
            </w:r>
          </w:p>
          <w:p w14:paraId="76FCA59D" w14:textId="77777777"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Szef polski. Studia przypadku o roli </w:t>
            </w:r>
            <w:proofErr w:type="spellStart"/>
            <w:r w:rsidRPr="00197F5E">
              <w:rPr>
                <w:rFonts w:ascii="Tahoma" w:hAnsi="Tahoma" w:cs="Tahoma"/>
                <w:sz w:val="22"/>
                <w:szCs w:val="22"/>
              </w:rPr>
              <w:t>kireownika</w:t>
            </w:r>
            <w:proofErr w:type="spellEnd"/>
            <w:r w:rsidRPr="00197F5E">
              <w:rPr>
                <w:rFonts w:ascii="Tahoma" w:hAnsi="Tahoma" w:cs="Tahoma"/>
                <w:sz w:val="22"/>
                <w:szCs w:val="22"/>
              </w:rPr>
              <w:t xml:space="preserve"> w organizacjach, Kostera M. (red. nauk.), Sedno Wydawnictwo Akademickie, Warszawa 2012.</w:t>
            </w:r>
          </w:p>
          <w:p w14:paraId="556A61E8" w14:textId="77777777" w:rsidR="00303F50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Zarządzanie. Aspekty psychologiczne i socjologiczne, </w:t>
            </w:r>
            <w:proofErr w:type="spellStart"/>
            <w:r w:rsidRPr="00197F5E">
              <w:rPr>
                <w:rFonts w:ascii="Tahoma" w:hAnsi="Tahoma" w:cs="Tahoma"/>
                <w:sz w:val="22"/>
                <w:szCs w:val="22"/>
              </w:rPr>
              <w:t>Bugiel</w:t>
            </w:r>
            <w:proofErr w:type="spellEnd"/>
            <w:r w:rsidRPr="00197F5E">
              <w:rPr>
                <w:rFonts w:ascii="Tahoma" w:hAnsi="Tahoma" w:cs="Tahoma"/>
                <w:sz w:val="22"/>
                <w:szCs w:val="22"/>
              </w:rPr>
              <w:t xml:space="preserve"> J. (red.), Kraków 2002.</w:t>
            </w:r>
          </w:p>
        </w:tc>
      </w:tr>
    </w:tbl>
    <w:p w14:paraId="09C09A3A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14:paraId="3CE94A42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14:paraId="5CD29FBD" w14:textId="77777777" w:rsidR="00303F50" w:rsidRPr="00197F5E" w:rsidRDefault="00303F50">
      <w:pPr>
        <w:pStyle w:val="Tekstdymka1"/>
        <w:rPr>
          <w:sz w:val="22"/>
          <w:szCs w:val="22"/>
        </w:rPr>
      </w:pPr>
    </w:p>
    <w:p w14:paraId="174706BB" w14:textId="4310EC67" w:rsidR="00303F50" w:rsidRPr="00197F5E" w:rsidRDefault="00303F50">
      <w:pPr>
        <w:pStyle w:val="Tekstdymka1"/>
        <w:rPr>
          <w:sz w:val="22"/>
          <w:szCs w:val="22"/>
        </w:rPr>
      </w:pPr>
      <w:r w:rsidRPr="00197F5E">
        <w:rPr>
          <w:sz w:val="22"/>
          <w:szCs w:val="22"/>
        </w:rPr>
        <w:t>Bilans godzinowy zgodny z CNPS (Całkowity Nakład Pracy Studenta)</w:t>
      </w:r>
      <w:r w:rsidR="00C43BC6">
        <w:rPr>
          <w:sz w:val="22"/>
          <w:szCs w:val="22"/>
        </w:rPr>
        <w:t xml:space="preserve"> – studia stacjonarne </w:t>
      </w:r>
    </w:p>
    <w:p w14:paraId="1AD9EB15" w14:textId="77777777"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:rsidRPr="00197F5E" w14:paraId="76BEB380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51C527B" w14:textId="77777777" w:rsidR="00303F50" w:rsidRPr="00197F5E" w:rsidRDefault="00027707">
            <w:pPr>
              <w:widowControl/>
              <w:autoSpaceDE/>
              <w:spacing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</w:t>
            </w:r>
            <w:r w:rsidR="00303F50"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1A9507F6" w14:textId="77777777"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625F2296" w14:textId="77777777" w:rsidR="00303F50" w:rsidRPr="00197F5E" w:rsidRDefault="005C2A6A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30</w:t>
            </w:r>
          </w:p>
        </w:tc>
      </w:tr>
      <w:tr w:rsidR="00303F50" w:rsidRPr="00197F5E" w14:paraId="6EE54B71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CF91BA1" w14:textId="77777777"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BA5B924" w14:textId="77777777"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2FBC8920" w14:textId="77777777" w:rsidR="00303F50" w:rsidRPr="00197F5E" w:rsidRDefault="005C2A6A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15</w:t>
            </w:r>
          </w:p>
        </w:tc>
      </w:tr>
      <w:tr w:rsidR="00303F50" w:rsidRPr="00197F5E" w14:paraId="71BCAFF4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D8C1E71" w14:textId="77777777"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378C093" w14:textId="77777777" w:rsidR="00303F50" w:rsidRPr="00197F5E" w:rsidRDefault="00303F50">
            <w:pPr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A80940E" w14:textId="77777777" w:rsidR="00303F50" w:rsidRPr="00197F5E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303F50" w:rsidRPr="00197F5E" w14:paraId="7AFA0DA1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EB71FCB" w14:textId="77777777" w:rsidR="00303F50" w:rsidRPr="00197F5E" w:rsidRDefault="00027707">
            <w:pPr>
              <w:widowControl/>
              <w:autoSpaceDE/>
              <w:spacing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</w:t>
            </w:r>
            <w:r w:rsidR="00303F50"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024BAE34" w14:textId="77777777"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C66B352" w14:textId="77777777" w:rsidR="00303F50" w:rsidRPr="00197F5E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15</w:t>
            </w:r>
          </w:p>
        </w:tc>
      </w:tr>
      <w:tr w:rsidR="00303F50" w:rsidRPr="00197F5E" w14:paraId="3643515F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65E9DD36" w14:textId="77777777" w:rsidR="00303F50" w:rsidRPr="00197F5E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7D8470B" w14:textId="77777777"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1F2A5674" w14:textId="77777777" w:rsidR="00303F50" w:rsidRPr="00197F5E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303F50" w:rsidRPr="00197F5E" w14:paraId="4FD6E79F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F9569F3" w14:textId="77777777" w:rsidR="00303F50" w:rsidRPr="00197F5E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20E7136" w14:textId="77777777"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F19E79A" w14:textId="77777777" w:rsidR="00303F50" w:rsidRPr="00197F5E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303F50" w:rsidRPr="00197F5E" w14:paraId="39472410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2808F2A" w14:textId="77777777" w:rsidR="00303F50" w:rsidRPr="00197F5E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900EDEA" w14:textId="77777777"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do egzaminu</w:t>
            </w:r>
            <w:r w:rsidR="00027707"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3B3F191" w14:textId="7FF4E084" w:rsidR="00303F50" w:rsidRPr="00197F5E" w:rsidRDefault="00C43BC6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 w:rsidR="006B68AD"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0</w:t>
            </w:r>
          </w:p>
        </w:tc>
      </w:tr>
      <w:tr w:rsidR="00303F50" w:rsidRPr="00197F5E" w14:paraId="46AEAA26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93F523A" w14:textId="77777777"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D4261CD" w14:textId="60C1B7B8" w:rsidR="00303F50" w:rsidRPr="00197F5E" w:rsidRDefault="00C43BC6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100</w:t>
            </w:r>
          </w:p>
        </w:tc>
      </w:tr>
      <w:tr w:rsidR="00303F50" w:rsidRPr="00197F5E" w14:paraId="04A26398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5C241E2" w14:textId="77777777" w:rsidR="00303F50" w:rsidRPr="00197F5E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</w:t>
            </w:r>
            <w:r w:rsidR="00303F50"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786638EA" w14:textId="77777777" w:rsidR="00303F50" w:rsidRPr="00197F5E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4</w:t>
            </w:r>
          </w:p>
        </w:tc>
      </w:tr>
    </w:tbl>
    <w:p w14:paraId="64D377FD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514CD9FF" w14:textId="1E3097B3" w:rsidR="00C43BC6" w:rsidRPr="00197F5E" w:rsidRDefault="00C43BC6" w:rsidP="00C43BC6">
      <w:pPr>
        <w:pStyle w:val="Tekstdymka1"/>
        <w:rPr>
          <w:sz w:val="22"/>
          <w:szCs w:val="22"/>
        </w:rPr>
      </w:pPr>
      <w:r w:rsidRPr="00197F5E">
        <w:rPr>
          <w:sz w:val="22"/>
          <w:szCs w:val="22"/>
        </w:rPr>
        <w:t>Bilans godzinowy zgodny z CNPS (Całkowity Nakład Pracy Studenta)</w:t>
      </w:r>
      <w:r>
        <w:rPr>
          <w:sz w:val="22"/>
          <w:szCs w:val="22"/>
        </w:rPr>
        <w:t xml:space="preserve"> – studia </w:t>
      </w:r>
      <w:r w:rsidR="00F237FA">
        <w:rPr>
          <w:sz w:val="22"/>
          <w:szCs w:val="22"/>
        </w:rPr>
        <w:t xml:space="preserve">niestacjonarne </w:t>
      </w:r>
    </w:p>
    <w:p w14:paraId="0C53F4EA" w14:textId="77777777" w:rsidR="00C43BC6" w:rsidRPr="00197F5E" w:rsidRDefault="00C43BC6" w:rsidP="00C43BC6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C43BC6" w:rsidRPr="00197F5E" w14:paraId="23D40B51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BE7705B" w14:textId="77777777" w:rsidR="00C43BC6" w:rsidRPr="00197F5E" w:rsidRDefault="00C43BC6" w:rsidP="00B11421">
            <w:pPr>
              <w:widowControl/>
              <w:autoSpaceDE/>
              <w:spacing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48CE0124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220E90C1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30</w:t>
            </w:r>
          </w:p>
        </w:tc>
      </w:tr>
      <w:tr w:rsidR="00C43BC6" w:rsidRPr="00197F5E" w14:paraId="2097F081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8C2D5AE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58C30FB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E3FCC92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15</w:t>
            </w:r>
          </w:p>
        </w:tc>
      </w:tr>
      <w:tr w:rsidR="00C43BC6" w:rsidRPr="00197F5E" w14:paraId="168B4BCB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FF25B41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FA3B704" w14:textId="77777777" w:rsidR="00C43BC6" w:rsidRPr="00197F5E" w:rsidRDefault="00C43BC6" w:rsidP="00B11421">
            <w:pPr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6B0C53C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C43BC6" w:rsidRPr="00197F5E" w14:paraId="553A6BB5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8E758AD" w14:textId="77777777" w:rsidR="00C43BC6" w:rsidRPr="00197F5E" w:rsidRDefault="00C43BC6" w:rsidP="00B11421">
            <w:pPr>
              <w:widowControl/>
              <w:autoSpaceDE/>
              <w:spacing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5E41CBF3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D3A00B9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15</w:t>
            </w:r>
          </w:p>
        </w:tc>
      </w:tr>
      <w:tr w:rsidR="00C43BC6" w:rsidRPr="00197F5E" w14:paraId="35F682C6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D42E8EE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AEEB4B2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2970062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C43BC6" w:rsidRPr="00197F5E" w14:paraId="109C1B1D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D03B13B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1B31354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DF950C2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C43BC6" w:rsidRPr="00197F5E" w14:paraId="67A448E3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FC8EC18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A163646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12D084C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0</w:t>
            </w:r>
          </w:p>
        </w:tc>
      </w:tr>
      <w:tr w:rsidR="00C43BC6" w:rsidRPr="00197F5E" w14:paraId="736CFEC0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48D2148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5428173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100</w:t>
            </w:r>
          </w:p>
        </w:tc>
      </w:tr>
      <w:tr w:rsidR="00C43BC6" w:rsidRPr="00197F5E" w14:paraId="2B5E2989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776141F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7EEB337" w14:textId="77777777"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4</w:t>
            </w:r>
          </w:p>
        </w:tc>
      </w:tr>
    </w:tbl>
    <w:p w14:paraId="566C3D77" w14:textId="77777777" w:rsidR="00C43BC6" w:rsidRDefault="00C43BC6" w:rsidP="00C43BC6">
      <w:pPr>
        <w:pStyle w:val="Tekstdymka1"/>
        <w:rPr>
          <w:rFonts w:ascii="Arial" w:hAnsi="Arial" w:cs="Arial"/>
          <w:sz w:val="22"/>
        </w:rPr>
      </w:pPr>
    </w:p>
    <w:p w14:paraId="0B262457" w14:textId="77777777" w:rsidR="00C43BC6" w:rsidRDefault="00C43BC6">
      <w:pPr>
        <w:pStyle w:val="Tekstdymka1"/>
        <w:rPr>
          <w:rFonts w:ascii="Arial" w:hAnsi="Arial" w:cs="Arial"/>
          <w:sz w:val="22"/>
        </w:rPr>
      </w:pPr>
    </w:p>
    <w:sectPr w:rsidR="00C43BC6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E2F0" w14:textId="77777777" w:rsidR="007F044C" w:rsidRDefault="007F044C">
      <w:r>
        <w:separator/>
      </w:r>
    </w:p>
  </w:endnote>
  <w:endnote w:type="continuationSeparator" w:id="0">
    <w:p w14:paraId="5B88EC4A" w14:textId="77777777" w:rsidR="007F044C" w:rsidRDefault="007F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40EF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64823">
      <w:rPr>
        <w:noProof/>
      </w:rPr>
      <w:t>5</w:t>
    </w:r>
    <w:r>
      <w:fldChar w:fldCharType="end"/>
    </w:r>
  </w:p>
  <w:p w14:paraId="1613C61A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007A" w14:textId="77777777" w:rsidR="007F044C" w:rsidRDefault="007F044C">
      <w:r>
        <w:separator/>
      </w:r>
    </w:p>
  </w:footnote>
  <w:footnote w:type="continuationSeparator" w:id="0">
    <w:p w14:paraId="21E1D51C" w14:textId="77777777" w:rsidR="007F044C" w:rsidRDefault="007F0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0575360"/>
    <w:multiLevelType w:val="hybridMultilevel"/>
    <w:tmpl w:val="80F80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76FF2"/>
    <w:multiLevelType w:val="hybridMultilevel"/>
    <w:tmpl w:val="A7B41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34D04"/>
    <w:multiLevelType w:val="hybridMultilevel"/>
    <w:tmpl w:val="9ADEE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A7AC4"/>
    <w:multiLevelType w:val="hybridMultilevel"/>
    <w:tmpl w:val="EDAC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96062"/>
    <w:multiLevelType w:val="hybridMultilevel"/>
    <w:tmpl w:val="CDCCB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924B2"/>
    <w:multiLevelType w:val="hybridMultilevel"/>
    <w:tmpl w:val="799611CA"/>
    <w:lvl w:ilvl="0" w:tplc="17EE6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5837504">
    <w:abstractNumId w:val="0"/>
  </w:num>
  <w:num w:numId="2" w16cid:durableId="886992365">
    <w:abstractNumId w:val="1"/>
  </w:num>
  <w:num w:numId="3" w16cid:durableId="1744639089">
    <w:abstractNumId w:val="7"/>
  </w:num>
  <w:num w:numId="4" w16cid:durableId="1846046305">
    <w:abstractNumId w:val="9"/>
  </w:num>
  <w:num w:numId="5" w16cid:durableId="1112556079">
    <w:abstractNumId w:val="5"/>
  </w:num>
  <w:num w:numId="6" w16cid:durableId="1280530468">
    <w:abstractNumId w:val="4"/>
  </w:num>
  <w:num w:numId="7" w16cid:durableId="607394547">
    <w:abstractNumId w:val="6"/>
  </w:num>
  <w:num w:numId="8" w16cid:durableId="399985287">
    <w:abstractNumId w:val="8"/>
  </w:num>
  <w:num w:numId="9" w16cid:durableId="1425227631">
    <w:abstractNumId w:val="3"/>
  </w:num>
  <w:num w:numId="10" w16cid:durableId="1107001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77145"/>
    <w:rsid w:val="0008188A"/>
    <w:rsid w:val="000A02B3"/>
    <w:rsid w:val="000A2D09"/>
    <w:rsid w:val="000E16AB"/>
    <w:rsid w:val="00100620"/>
    <w:rsid w:val="00197F5E"/>
    <w:rsid w:val="00257A2E"/>
    <w:rsid w:val="00293D67"/>
    <w:rsid w:val="00303F50"/>
    <w:rsid w:val="00334F8F"/>
    <w:rsid w:val="00342FBF"/>
    <w:rsid w:val="00351862"/>
    <w:rsid w:val="00361E60"/>
    <w:rsid w:val="00364823"/>
    <w:rsid w:val="003A49DD"/>
    <w:rsid w:val="003D27FC"/>
    <w:rsid w:val="003E6885"/>
    <w:rsid w:val="00432F80"/>
    <w:rsid w:val="00434CDD"/>
    <w:rsid w:val="0044050E"/>
    <w:rsid w:val="00463230"/>
    <w:rsid w:val="004A63FC"/>
    <w:rsid w:val="005119E0"/>
    <w:rsid w:val="00533C41"/>
    <w:rsid w:val="0058400A"/>
    <w:rsid w:val="005A65FA"/>
    <w:rsid w:val="005C2A6A"/>
    <w:rsid w:val="00627803"/>
    <w:rsid w:val="006B68AD"/>
    <w:rsid w:val="006E0376"/>
    <w:rsid w:val="006F4B09"/>
    <w:rsid w:val="00700CD5"/>
    <w:rsid w:val="00716872"/>
    <w:rsid w:val="00773428"/>
    <w:rsid w:val="007A491A"/>
    <w:rsid w:val="007F044C"/>
    <w:rsid w:val="00827D3B"/>
    <w:rsid w:val="00847145"/>
    <w:rsid w:val="008A3F64"/>
    <w:rsid w:val="008B703C"/>
    <w:rsid w:val="009026FF"/>
    <w:rsid w:val="009516AB"/>
    <w:rsid w:val="009845C6"/>
    <w:rsid w:val="00984C8D"/>
    <w:rsid w:val="009F04D7"/>
    <w:rsid w:val="00A35A93"/>
    <w:rsid w:val="00A8544F"/>
    <w:rsid w:val="00B11912"/>
    <w:rsid w:val="00B24191"/>
    <w:rsid w:val="00B711E0"/>
    <w:rsid w:val="00BD7A4D"/>
    <w:rsid w:val="00C226BA"/>
    <w:rsid w:val="00C406F2"/>
    <w:rsid w:val="00C43BC6"/>
    <w:rsid w:val="00CE682B"/>
    <w:rsid w:val="00D32FBE"/>
    <w:rsid w:val="00DB3679"/>
    <w:rsid w:val="00DE2A4C"/>
    <w:rsid w:val="00E1778B"/>
    <w:rsid w:val="00E26253"/>
    <w:rsid w:val="00E57C15"/>
    <w:rsid w:val="00E72347"/>
    <w:rsid w:val="00F237FA"/>
    <w:rsid w:val="00F4095F"/>
    <w:rsid w:val="00F40BF0"/>
    <w:rsid w:val="00F477B6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A758"/>
  <w15:chartTrackingRefBased/>
  <w15:docId w15:val="{65CDBCAD-1FBF-4C7D-8497-93F21521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F40BF0"/>
    <w:pPr>
      <w:ind w:left="708"/>
    </w:pPr>
  </w:style>
  <w:style w:type="character" w:styleId="Hipercze">
    <w:name w:val="Hyperlink"/>
    <w:uiPriority w:val="99"/>
    <w:unhideWhenUsed/>
    <w:rsid w:val="00F40BF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40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1094</Words>
  <Characters>7655</Characters>
  <Application>Microsoft Office Word</Application>
  <DocSecurity>0</DocSecurity>
  <Lines>134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2024-01-05T19:52:00Z</dcterms:created>
  <dcterms:modified xsi:type="dcterms:W3CDTF">2024-01-05T19:52:00Z</dcterms:modified>
</cp:coreProperties>
</file>