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6F7E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1AF20C38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52CB72D8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6201B2A4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62F262D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9D87C1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511C6B6C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4F21B4" w14:paraId="25A2F77E" w14:textId="77777777" w:rsidTr="00BD4E5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A51E081" w14:textId="77777777"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21E9FA3" w14:textId="77777777" w:rsidR="004F21B4" w:rsidRPr="00160A19" w:rsidRDefault="004F21B4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Kultura popularna a nowe media</w:t>
            </w:r>
          </w:p>
        </w:tc>
        <w:tc>
          <w:tcPr>
            <w:tcW w:w="7655" w:type="dxa"/>
            <w:vAlign w:val="center"/>
          </w:tcPr>
          <w:p w14:paraId="2BDF03D6" w14:textId="77777777" w:rsidR="004F21B4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1B4" w:rsidRPr="00B241A1" w14:paraId="3099BA9A" w14:textId="77777777" w:rsidTr="00BD4E5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7FD72F0" w14:textId="77777777"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12F5D0B" w14:textId="77777777" w:rsidR="004F21B4" w:rsidRPr="00B241A1" w:rsidRDefault="004F21B4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Popular culture and the new media</w:t>
            </w:r>
          </w:p>
        </w:tc>
        <w:tc>
          <w:tcPr>
            <w:tcW w:w="7655" w:type="dxa"/>
            <w:vAlign w:val="center"/>
          </w:tcPr>
          <w:p w14:paraId="21115294" w14:textId="77777777" w:rsidR="004F21B4" w:rsidRPr="00B241A1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49880B0" w14:textId="77777777" w:rsidR="00303F50" w:rsidRPr="00B241A1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1689939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98D922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72C3D62" w14:textId="77777777" w:rsidR="00827D3B" w:rsidRDefault="007F7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F21B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hab.</w:t>
            </w:r>
            <w:r w:rsidR="004F21B4">
              <w:rPr>
                <w:rFonts w:ascii="Arial" w:hAnsi="Arial" w:cs="Arial"/>
                <w:sz w:val="20"/>
                <w:szCs w:val="20"/>
              </w:rPr>
              <w:t xml:space="preserve"> Marta </w:t>
            </w:r>
            <w:proofErr w:type="spellStart"/>
            <w:r w:rsidR="004F21B4"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473B84F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76007F68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4CB00F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6AF0D4B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41DCAF9" w14:textId="7B0F0321" w:rsidR="00827D3B" w:rsidRDefault="00B241A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14:paraId="67358D35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24A78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753BAB8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D2F35F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3A2FEA0B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C77139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F37E39F" w14:textId="77777777" w:rsidR="00827D3B" w:rsidRDefault="007F7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E241B1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273AC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98C78D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D054E8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FA3BE7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046BEACF" w14:textId="77777777">
        <w:trPr>
          <w:trHeight w:val="1365"/>
        </w:trPr>
        <w:tc>
          <w:tcPr>
            <w:tcW w:w="9640" w:type="dxa"/>
          </w:tcPr>
          <w:p w14:paraId="37CE67AB" w14:textId="77777777" w:rsidR="00303F50" w:rsidRDefault="004F21B4">
            <w:pPr>
              <w:rPr>
                <w:rFonts w:ascii="Arial" w:hAnsi="Arial" w:cs="Arial"/>
                <w:sz w:val="22"/>
                <w:szCs w:val="16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Cele</w:t>
            </w:r>
            <w:r w:rsidR="007F781B">
              <w:rPr>
                <w:rFonts w:ascii="Arial" w:hAnsi="Arial" w:cs="Arial"/>
                <w:sz w:val="20"/>
                <w:szCs w:val="20"/>
              </w:rPr>
              <w:t>m kursu jest zapoznanie osoby studiującej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z przemianami kultury popularnej w epoce nowych mediów.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poznaje charakterystykę nowych mediów i specyfikę Internetu jako platformy komunikacyjnej łączącej wiele różnych mediów. Poznaje relacje i zależności pomiędzy mediami w procesie konwergencji. Dowiaduje się, w jaki sposób mogą być tworzone i dystrybuowane treści kultury popularnej, oraz jaki wpływ ma ona na integrowanie się ludzi wokół niektórych jej treści.</w:t>
            </w:r>
          </w:p>
        </w:tc>
      </w:tr>
    </w:tbl>
    <w:p w14:paraId="3B1BB8F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193337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72B543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544AD45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F6A553F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55BFF786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087B03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07EF97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235A792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2A543E79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D55171F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464D3CE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B1E73FC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0F9747AF" w14:textId="77777777">
        <w:tc>
          <w:tcPr>
            <w:tcW w:w="1941" w:type="dxa"/>
            <w:shd w:val="clear" w:color="auto" w:fill="DBE5F1"/>
            <w:vAlign w:val="center"/>
          </w:tcPr>
          <w:p w14:paraId="7CED7D1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3DE428EE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5030302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9A5C40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75E87B4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088D69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C9D1C4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253675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4B0B61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A45AA3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DA05D2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C231C4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9FFB71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21FC02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71B6710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14DDB4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CCE3A67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2E2266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8E8481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2233C5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ABF27CC" w14:textId="77777777">
        <w:trPr>
          <w:cantSplit/>
          <w:trHeight w:val="1838"/>
        </w:trPr>
        <w:tc>
          <w:tcPr>
            <w:tcW w:w="1979" w:type="dxa"/>
            <w:vMerge/>
          </w:tcPr>
          <w:p w14:paraId="3EA3841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20F5E2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C5C1B" w14:textId="77777777"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posiada wiedzę na temat tego, czym charakteryzują się kultura popularna oraz nowe media, a także, na czym polegają związki pomiędzy nimi.</w:t>
            </w:r>
          </w:p>
          <w:p w14:paraId="03865267" w14:textId="77777777"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3DDAF" w14:textId="77777777"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 xml:space="preserve">W02 Wie, czym charakteryzują się społeczności </w:t>
            </w:r>
            <w:proofErr w:type="spellStart"/>
            <w:r w:rsidRPr="00160A19">
              <w:rPr>
                <w:rFonts w:ascii="Arial" w:hAnsi="Arial" w:cs="Arial"/>
                <w:sz w:val="20"/>
                <w:szCs w:val="20"/>
              </w:rPr>
              <w:t>fanowskie</w:t>
            </w:r>
            <w:proofErr w:type="spellEnd"/>
            <w:r w:rsidRPr="00160A19">
              <w:rPr>
                <w:rFonts w:ascii="Arial" w:hAnsi="Arial" w:cs="Arial"/>
                <w:sz w:val="20"/>
                <w:szCs w:val="20"/>
              </w:rPr>
              <w:t>, w jaki sposób wykorzystują nowe media i na czym polega ich znaczenie dla kultury popularnej.</w:t>
            </w:r>
          </w:p>
          <w:p w14:paraId="3C2C591E" w14:textId="77777777"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3A5E0" w14:textId="77777777"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W03 Rozumie, jakie związki łączą kulturę popularną i nowe media z kwestiami politycznymi i ideologicznymi, w tym nowymi ruchami społecznymi.</w:t>
            </w:r>
          </w:p>
          <w:p w14:paraId="65DF2AE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E10C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28556301" w14:textId="77777777"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14:paraId="6EC3DB4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6BF8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ACFB3D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0223927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D33A96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1F6D45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53C29F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14E0907" w14:textId="77777777">
        <w:trPr>
          <w:cantSplit/>
          <w:trHeight w:val="2116"/>
        </w:trPr>
        <w:tc>
          <w:tcPr>
            <w:tcW w:w="1985" w:type="dxa"/>
            <w:vMerge/>
          </w:tcPr>
          <w:p w14:paraId="2BF759E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B40800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C8495" w14:textId="77777777"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potrafi rozpoznawać i charakteryzować nowe media.</w:t>
            </w:r>
          </w:p>
          <w:p w14:paraId="37F6FB28" w14:textId="77777777"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DFBC2" w14:textId="77777777" w:rsidR="00303F50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U02 Potrafi rozpoznać i zanalizować wybrane treści kultury popularnej ze wskazaniem roli nowych mediów w ich rozpowszechnianiu.</w:t>
            </w:r>
          </w:p>
        </w:tc>
        <w:tc>
          <w:tcPr>
            <w:tcW w:w="2410" w:type="dxa"/>
          </w:tcPr>
          <w:p w14:paraId="0A20FE96" w14:textId="77777777"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6424F" w14:textId="77777777"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00D3B" w14:textId="2ED386C7"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  <w:p w14:paraId="73885C68" w14:textId="77777777" w:rsidR="004F21B4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39BD262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6CE95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0048B05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540027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3ABB65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D7E440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CA75010" w14:textId="77777777">
        <w:trPr>
          <w:cantSplit/>
          <w:trHeight w:val="1984"/>
        </w:trPr>
        <w:tc>
          <w:tcPr>
            <w:tcW w:w="1985" w:type="dxa"/>
            <w:vMerge/>
          </w:tcPr>
          <w:p w14:paraId="59562DC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27523B" w14:textId="77777777"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ma świadomość znaczenia, jakie odgrywają kultura popularna i nowe media we współczesnym społeczeństwie.</w:t>
            </w:r>
          </w:p>
        </w:tc>
        <w:tc>
          <w:tcPr>
            <w:tcW w:w="2410" w:type="dxa"/>
          </w:tcPr>
          <w:p w14:paraId="318A95F3" w14:textId="77777777"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</w:t>
            </w:r>
            <w:r w:rsidR="007F781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14:paraId="29B745E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701DC2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D679C36" w14:textId="77777777" w:rsidR="00C1034D" w:rsidRDefault="00C1034D">
      <w:pPr>
        <w:rPr>
          <w:rFonts w:ascii="Arial" w:hAnsi="Arial" w:cs="Arial"/>
          <w:sz w:val="22"/>
          <w:szCs w:val="16"/>
        </w:rPr>
      </w:pPr>
    </w:p>
    <w:p w14:paraId="2AE08794" w14:textId="77777777" w:rsidR="00C1034D" w:rsidRDefault="00C1034D">
      <w:pPr>
        <w:rPr>
          <w:rFonts w:ascii="Arial" w:hAnsi="Arial" w:cs="Arial"/>
          <w:sz w:val="22"/>
          <w:szCs w:val="16"/>
        </w:rPr>
      </w:pPr>
    </w:p>
    <w:p w14:paraId="02BE08F1" w14:textId="77777777" w:rsidR="00C1034D" w:rsidRDefault="00C1034D">
      <w:pPr>
        <w:rPr>
          <w:rFonts w:ascii="Arial" w:hAnsi="Arial" w:cs="Arial"/>
          <w:sz w:val="22"/>
          <w:szCs w:val="16"/>
        </w:rPr>
      </w:pPr>
    </w:p>
    <w:p w14:paraId="4F69C6AA" w14:textId="77777777" w:rsidR="00C1034D" w:rsidRDefault="00C1034D">
      <w:pPr>
        <w:rPr>
          <w:rFonts w:ascii="Arial" w:hAnsi="Arial" w:cs="Arial"/>
          <w:sz w:val="22"/>
          <w:szCs w:val="16"/>
        </w:rPr>
      </w:pPr>
    </w:p>
    <w:p w14:paraId="27F73BAE" w14:textId="77777777" w:rsidR="00C1034D" w:rsidRDefault="00C1034D">
      <w:pPr>
        <w:rPr>
          <w:rFonts w:ascii="Arial" w:hAnsi="Arial" w:cs="Arial"/>
          <w:sz w:val="22"/>
          <w:szCs w:val="16"/>
        </w:rPr>
      </w:pPr>
    </w:p>
    <w:p w14:paraId="52B95D79" w14:textId="77777777" w:rsidR="000868F0" w:rsidRDefault="000868F0">
      <w:pPr>
        <w:rPr>
          <w:rFonts w:ascii="Arial" w:hAnsi="Arial" w:cs="Arial"/>
          <w:sz w:val="22"/>
          <w:szCs w:val="16"/>
        </w:rPr>
      </w:pPr>
    </w:p>
    <w:p w14:paraId="2C43CDF0" w14:textId="77777777" w:rsidR="000868F0" w:rsidRDefault="000868F0">
      <w:pPr>
        <w:rPr>
          <w:rFonts w:ascii="Arial" w:hAnsi="Arial" w:cs="Arial"/>
          <w:sz w:val="22"/>
          <w:szCs w:val="16"/>
        </w:rPr>
      </w:pPr>
    </w:p>
    <w:p w14:paraId="40404801" w14:textId="77777777" w:rsidR="000868F0" w:rsidRDefault="000868F0">
      <w:pPr>
        <w:rPr>
          <w:rFonts w:ascii="Arial" w:hAnsi="Arial" w:cs="Arial"/>
          <w:sz w:val="22"/>
          <w:szCs w:val="16"/>
        </w:rPr>
      </w:pPr>
    </w:p>
    <w:p w14:paraId="7D1723B4" w14:textId="77777777" w:rsidR="000868F0" w:rsidRDefault="000868F0">
      <w:pPr>
        <w:rPr>
          <w:rFonts w:ascii="Arial" w:hAnsi="Arial" w:cs="Arial"/>
          <w:sz w:val="22"/>
          <w:szCs w:val="16"/>
        </w:rPr>
      </w:pPr>
    </w:p>
    <w:p w14:paraId="7BC1AC52" w14:textId="77777777" w:rsidR="00C1034D" w:rsidRDefault="00C1034D">
      <w:pPr>
        <w:rPr>
          <w:rFonts w:ascii="Arial" w:hAnsi="Arial" w:cs="Arial"/>
          <w:sz w:val="22"/>
          <w:szCs w:val="16"/>
        </w:rPr>
      </w:pPr>
    </w:p>
    <w:p w14:paraId="4FFCB069" w14:textId="77777777" w:rsidR="00303F50" w:rsidRDefault="000868F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0C646A9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9845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2138038B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191B9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E752AF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FFF5B7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4D47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7F78C38A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CECC06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19D8E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EAE9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52D98E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14F7D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1908DC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19CA3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137528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630D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56D084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E3EA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CAFFA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3709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8682C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99066EE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6F2741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E5CE3BC" w14:textId="77777777"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9786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D6188" w14:textId="77777777"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248395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01488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478D0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FA0B4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3730263" w14:textId="77777777">
        <w:trPr>
          <w:trHeight w:val="462"/>
        </w:trPr>
        <w:tc>
          <w:tcPr>
            <w:tcW w:w="1611" w:type="dxa"/>
            <w:vAlign w:val="center"/>
          </w:tcPr>
          <w:p w14:paraId="63C9B01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B7672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6E4D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4EFC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7F08F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BAF70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A49F3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7DC81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2F618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ABEA3BB" w14:textId="77777777"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868F0" w14:paraId="49C2C665" w14:textId="77777777" w:rsidTr="000868F0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C35A4" w14:textId="77777777" w:rsidR="000868F0" w:rsidRDefault="000868F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0868F0" w14:paraId="5CDC7B7E" w14:textId="77777777" w:rsidTr="000868F0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14:paraId="5041E73C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0B50BAC6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319E678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B4757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868F0" w14:paraId="3E713A23" w14:textId="77777777" w:rsidTr="000868F0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117A7508" w14:textId="77777777"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21E868BC" w14:textId="77777777"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6A9F1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6B284DA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199F743E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53B2839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1982C0F1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83093CC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0AA2E66F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66EE454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073A203E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BF3A710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2D5D0806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509A7A4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14:paraId="7CF25D01" w14:textId="77777777" w:rsidTr="000868F0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14:paraId="18D01859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0242DAB0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C48EF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16DF1B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179D6F7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A38987F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83F2703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9C88710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14:paraId="05AEEDA5" w14:textId="77777777" w:rsidTr="000868F0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8E6FAA7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02ACC48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BCA7D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3D934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87077C8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DB00FF7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6616E8B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2DA8F0E" w14:textId="77777777"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F997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70EA7B1" w14:textId="77777777"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</w:p>
    <w:p w14:paraId="0844261E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3977074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878C631" w14:textId="77777777">
        <w:trPr>
          <w:trHeight w:val="1920"/>
        </w:trPr>
        <w:tc>
          <w:tcPr>
            <w:tcW w:w="9622" w:type="dxa"/>
          </w:tcPr>
          <w:p w14:paraId="265EA8A7" w14:textId="77777777" w:rsidR="00303F50" w:rsidRDefault="004F21B4" w:rsidP="007F781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Główną metodą podczas wykładów jest prezentacja treści merytorycznych wraz z elementami konwersatorium. W ramach wykładów prezentowane są również materiały wizualne, które stanowią ilustrację dla omawianych treści. Główną metodą stosowaną podczas zaj</w:t>
            </w:r>
            <w:r w:rsidR="007F781B">
              <w:rPr>
                <w:rFonts w:ascii="Arial" w:hAnsi="Arial" w:cs="Arial"/>
                <w:sz w:val="22"/>
                <w:szCs w:val="16"/>
              </w:rPr>
              <w:t xml:space="preserve">ęć ćwiczeniowych jest dyskusja </w:t>
            </w:r>
            <w:r w:rsidRPr="004F21B4">
              <w:rPr>
                <w:rFonts w:ascii="Arial" w:hAnsi="Arial" w:cs="Arial"/>
                <w:sz w:val="22"/>
                <w:szCs w:val="16"/>
              </w:rPr>
              <w:t>oraz analiza wybranych utworów kultury popularnej w kontekście nowych mediów.</w:t>
            </w:r>
          </w:p>
        </w:tc>
      </w:tr>
    </w:tbl>
    <w:p w14:paraId="6C58102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96FA30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ACDD95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F21B4" w:rsidRPr="00160A19" w14:paraId="55E6465F" w14:textId="77777777" w:rsidTr="00BD4E52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617FFB3" w14:textId="77777777" w:rsidR="004F21B4" w:rsidRPr="00160A19" w:rsidRDefault="004F21B4" w:rsidP="00BD4E52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B96419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041E668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B30D6A7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BA7D1B0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02408F5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1786570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2D849A4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E8DC4CA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FC3334D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E93FA79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DFCC434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4FFED55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940CC31" w14:textId="77777777"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F21B4" w:rsidRPr="00160A19" w14:paraId="3FE33DAF" w14:textId="77777777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E268ACB" w14:textId="77777777"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A7773F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967C22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2512CC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4EEBE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BD0E4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D9A252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34E62C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6F23A3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B71582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C0E847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9BD3A5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133157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758ACA0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14:paraId="0F706B9D" w14:textId="77777777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C227F6" w14:textId="77777777"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83C37D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EF51F4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27B252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F09B81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8A61AE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D2246F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CC7B9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AE607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B7A4CD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3A11B5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C6204C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D1F1C0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1345367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14:paraId="239712F8" w14:textId="77777777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DD2DAA" w14:textId="77777777"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2DC579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FD9051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9659B4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FC25E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47151E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01DF96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EB667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C6CF6E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106D87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46A13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A3D5A1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477E1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1BD3B42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14:paraId="5B2CB1D2" w14:textId="77777777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5BF6C36" w14:textId="77777777"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A755B1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8F4DBA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A5BE06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77C3EC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A4031B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1822DD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FE3C1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544D53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272339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7F12C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004AAA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3D2496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3B17D9C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14:paraId="05D1EF15" w14:textId="77777777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CAEB18F" w14:textId="77777777"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DEA6D9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B39BE3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70311F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197469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93CD9E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43E869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37DEF5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713C8A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2C4450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458429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EBDD3B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92ED15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99E37DD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14:paraId="653609F5" w14:textId="77777777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1CDAB47" w14:textId="77777777"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30BAE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7F1047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A03DE5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736CAF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1D3E08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E1852E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BF3277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FFE9B5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B57C92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78F99A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0C7FDB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91D897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42EDF37" w14:textId="77777777"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6528F90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FE7945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233541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F2C8322" w14:textId="77777777">
        <w:tc>
          <w:tcPr>
            <w:tcW w:w="1941" w:type="dxa"/>
            <w:shd w:val="clear" w:color="auto" w:fill="DBE5F1"/>
            <w:vAlign w:val="center"/>
          </w:tcPr>
          <w:p w14:paraId="262D683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7031357" w14:textId="77777777" w:rsidR="004F21B4" w:rsidRPr="004F21B4" w:rsidRDefault="00303F50" w:rsidP="004F21B4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4F21B4" w:rsidRPr="004F21B4">
              <w:rPr>
                <w:rFonts w:ascii="Arial" w:hAnsi="Arial" w:cs="Arial"/>
                <w:sz w:val="22"/>
                <w:szCs w:val="16"/>
              </w:rPr>
              <w:t>Warunkiem zaliczenia kursu jest ucze</w:t>
            </w:r>
            <w:r w:rsidR="00DF4F7B">
              <w:rPr>
                <w:rFonts w:ascii="Arial" w:hAnsi="Arial" w:cs="Arial"/>
                <w:sz w:val="22"/>
                <w:szCs w:val="16"/>
              </w:rPr>
              <w:t>stnictwo w ponad połowie zajęć</w:t>
            </w:r>
            <w:r w:rsidR="004F21B4" w:rsidRPr="004F21B4">
              <w:rPr>
                <w:rFonts w:ascii="Arial" w:hAnsi="Arial" w:cs="Arial"/>
                <w:sz w:val="22"/>
                <w:szCs w:val="16"/>
              </w:rPr>
              <w:t>, aktywny udział w dyskusji oraz przedstawienie referatu na temat wybranego utworu kultury popularnej w kontekście nowych mediów.</w:t>
            </w:r>
          </w:p>
          <w:p w14:paraId="0C09CDE5" w14:textId="77777777" w:rsidR="00303F50" w:rsidRDefault="004F21B4" w:rsidP="00C1034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Na ocenę końcową składają się: aktywność na zajęciach (40%) i przygotowanie referatu w grupie studentów (60%).</w:t>
            </w:r>
          </w:p>
        </w:tc>
      </w:tr>
    </w:tbl>
    <w:p w14:paraId="19AFB15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433A93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AA8E096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CF0069D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F3A8822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738544AF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BBCD3C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6163C3C" w14:textId="77777777" w:rsidR="00C1034D" w:rsidRDefault="00C1034D">
      <w:pPr>
        <w:rPr>
          <w:rFonts w:ascii="Arial" w:hAnsi="Arial" w:cs="Arial"/>
          <w:sz w:val="22"/>
          <w:szCs w:val="16"/>
        </w:rPr>
      </w:pPr>
    </w:p>
    <w:p w14:paraId="0E119EB2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5501BE6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011CB18" w14:textId="77777777">
        <w:trPr>
          <w:trHeight w:val="1136"/>
        </w:trPr>
        <w:tc>
          <w:tcPr>
            <w:tcW w:w="9622" w:type="dxa"/>
          </w:tcPr>
          <w:p w14:paraId="3EF31212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masowa a kultura popularna – podobieństwa i różnice</w:t>
            </w:r>
          </w:p>
          <w:p w14:paraId="0E091868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Globalizacyjny potencjał kultury popularnej</w:t>
            </w:r>
          </w:p>
          <w:p w14:paraId="0DF9F56C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Czym są nowe media – kryteria definicyjne</w:t>
            </w:r>
          </w:p>
          <w:p w14:paraId="4948E715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 xml:space="preserve">Konwergencja mediów, opowieści </w:t>
            </w:r>
            <w:proofErr w:type="spellStart"/>
            <w:r w:rsidRPr="00C1034D">
              <w:rPr>
                <w:rFonts w:ascii="Arial" w:hAnsi="Arial" w:cs="Arial"/>
                <w:sz w:val="22"/>
              </w:rPr>
              <w:t>transmedialne</w:t>
            </w:r>
            <w:proofErr w:type="spellEnd"/>
            <w:r w:rsidRPr="00C1034D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C1034D">
              <w:rPr>
                <w:rFonts w:ascii="Arial" w:hAnsi="Arial" w:cs="Arial"/>
                <w:sz w:val="22"/>
              </w:rPr>
              <w:t>intertekstualn</w:t>
            </w:r>
            <w:proofErr w:type="spellEnd"/>
          </w:p>
          <w:p w14:paraId="0CD5E8F9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 xml:space="preserve">Kultura popularna a fani i społeczności </w:t>
            </w:r>
            <w:proofErr w:type="spellStart"/>
            <w:r w:rsidRPr="00C1034D">
              <w:rPr>
                <w:rFonts w:ascii="Arial" w:hAnsi="Arial" w:cs="Arial"/>
                <w:sz w:val="22"/>
              </w:rPr>
              <w:t>fanowskie</w:t>
            </w:r>
            <w:proofErr w:type="spellEnd"/>
            <w:r w:rsidRPr="00C1034D">
              <w:rPr>
                <w:rFonts w:ascii="Arial" w:hAnsi="Arial" w:cs="Arial"/>
                <w:sz w:val="22"/>
              </w:rPr>
              <w:t xml:space="preserve">. Wpływ </w:t>
            </w:r>
            <w:proofErr w:type="spellStart"/>
            <w:r w:rsidRPr="00C1034D">
              <w:rPr>
                <w:rFonts w:ascii="Arial" w:hAnsi="Arial" w:cs="Arial"/>
                <w:sz w:val="22"/>
              </w:rPr>
              <w:t>internetu</w:t>
            </w:r>
            <w:proofErr w:type="spellEnd"/>
            <w:r w:rsidRPr="00C1034D">
              <w:rPr>
                <w:rFonts w:ascii="Arial" w:hAnsi="Arial" w:cs="Arial"/>
                <w:sz w:val="22"/>
              </w:rPr>
              <w:t xml:space="preserve"> na rozwój fandomów</w:t>
            </w:r>
          </w:p>
          <w:p w14:paraId="055751DB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Kierunki rozwoju kultury popularnej w dobie nowych mediów</w:t>
            </w:r>
          </w:p>
          <w:p w14:paraId="01EBF749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 xml:space="preserve">Kultura popularna jako kultura </w:t>
            </w:r>
            <w:proofErr w:type="spellStart"/>
            <w:r w:rsidRPr="00C1034D">
              <w:rPr>
                <w:rFonts w:ascii="Arial" w:hAnsi="Arial" w:cs="Arial"/>
                <w:sz w:val="22"/>
              </w:rPr>
              <w:t>remiksu</w:t>
            </w:r>
            <w:proofErr w:type="spellEnd"/>
          </w:p>
          <w:p w14:paraId="547A4BE3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Przemysły kulturowe a twórczość oddolna – wzajemne relacje. Problem praw autorskich i piractwa internetowego</w:t>
            </w:r>
          </w:p>
          <w:p w14:paraId="72BE2F49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Polityczny i ideologiczny wymiar kultury popularnej i nowych mediów</w:t>
            </w:r>
          </w:p>
          <w:p w14:paraId="052902FA" w14:textId="77777777"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 xml:space="preserve">Kultura popularna i nowe media a nowe ruchy społeczne, haktywizm, </w:t>
            </w:r>
            <w:proofErr w:type="spellStart"/>
            <w:r w:rsidRPr="00C1034D">
              <w:rPr>
                <w:rFonts w:ascii="Arial" w:hAnsi="Arial" w:cs="Arial"/>
                <w:sz w:val="22"/>
              </w:rPr>
              <w:t>cyberaktywizm</w:t>
            </w:r>
            <w:proofErr w:type="spellEnd"/>
          </w:p>
          <w:p w14:paraId="1163E340" w14:textId="77777777" w:rsidR="00303F50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Wykorzystanie kultury popularnej i nowych mediów w przekazach perswazyjnych i propagandowych.</w:t>
            </w:r>
          </w:p>
        </w:tc>
      </w:tr>
    </w:tbl>
    <w:p w14:paraId="05A91E1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3F3AE3F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6707D93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48E76AC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86B9180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51B9E6B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A71DB62" w14:textId="77777777">
        <w:trPr>
          <w:trHeight w:val="1098"/>
        </w:trPr>
        <w:tc>
          <w:tcPr>
            <w:tcW w:w="9622" w:type="dxa"/>
          </w:tcPr>
          <w:p w14:paraId="63D4E733" w14:textId="77777777"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 xml:space="preserve">Krajewski (2003), Kultury </w:t>
            </w: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kultury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 xml:space="preserve"> popularnej, Poznań: Wydawnictwo UAM</w:t>
            </w:r>
          </w:p>
          <w:p w14:paraId="79B67EDE" w14:textId="77777777"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EF5B07">
              <w:rPr>
                <w:rFonts w:ascii="Arial" w:hAnsi="Arial" w:cs="Arial"/>
                <w:sz w:val="22"/>
                <w:szCs w:val="16"/>
              </w:rPr>
              <w:t>Lessig</w:t>
            </w:r>
            <w:proofErr w:type="spellEnd"/>
            <w:r w:rsidRPr="00EF5B07">
              <w:rPr>
                <w:rFonts w:ascii="Arial" w:hAnsi="Arial" w:cs="Arial"/>
                <w:sz w:val="22"/>
                <w:szCs w:val="16"/>
              </w:rPr>
              <w:t xml:space="preserve">, L. (2009). </w:t>
            </w:r>
            <w:proofErr w:type="spellStart"/>
            <w:r w:rsidRPr="00EF5B07">
              <w:rPr>
                <w:rFonts w:ascii="Arial" w:hAnsi="Arial" w:cs="Arial"/>
                <w:sz w:val="22"/>
                <w:szCs w:val="16"/>
              </w:rPr>
              <w:t>Remiks</w:t>
            </w:r>
            <w:proofErr w:type="spellEnd"/>
            <w:r w:rsidRPr="00EF5B07">
              <w:rPr>
                <w:rFonts w:ascii="Arial" w:hAnsi="Arial" w:cs="Arial"/>
                <w:sz w:val="22"/>
                <w:szCs w:val="16"/>
              </w:rPr>
              <w:t>. Aby sztuka i biznes rozkwitały w hybrydowej gospodarce. Warszawa: Wydawnictwo Akademickie i Profesjonalne.</w:t>
            </w:r>
          </w:p>
          <w:p w14:paraId="692E07B4" w14:textId="77777777"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 xml:space="preserve">Levinson, P. (2010). Nowe </w:t>
            </w:r>
            <w:proofErr w:type="spellStart"/>
            <w:r w:rsidRPr="00EF5B07">
              <w:rPr>
                <w:rFonts w:ascii="Arial" w:hAnsi="Arial" w:cs="Arial"/>
                <w:sz w:val="22"/>
                <w:szCs w:val="16"/>
              </w:rPr>
              <w:t>nowe</w:t>
            </w:r>
            <w:proofErr w:type="spellEnd"/>
            <w:r w:rsidRPr="00EF5B07">
              <w:rPr>
                <w:rFonts w:ascii="Arial" w:hAnsi="Arial" w:cs="Arial"/>
                <w:sz w:val="22"/>
                <w:szCs w:val="16"/>
              </w:rPr>
              <w:t xml:space="preserve"> media. Warszawa: WAM.</w:t>
            </w:r>
          </w:p>
          <w:p w14:paraId="25EA6460" w14:textId="77777777"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EF5B07">
              <w:rPr>
                <w:rFonts w:ascii="Arial" w:hAnsi="Arial" w:cs="Arial"/>
                <w:sz w:val="22"/>
                <w:szCs w:val="16"/>
              </w:rPr>
              <w:t>Manovich</w:t>
            </w:r>
            <w:proofErr w:type="spellEnd"/>
            <w:r w:rsidRPr="00EF5B07">
              <w:rPr>
                <w:rFonts w:ascii="Arial" w:hAnsi="Arial" w:cs="Arial"/>
                <w:sz w:val="22"/>
                <w:szCs w:val="16"/>
              </w:rPr>
              <w:t>, L. (2006). Język nowych mediów. Warszawa: Wydawnictwo Akademickie i Profesjonalne.</w:t>
            </w:r>
          </w:p>
          <w:p w14:paraId="2C198481" w14:textId="77777777" w:rsidR="002A2655" w:rsidRPr="00874A79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 xml:space="preserve">Siuda, P. (2012). Kultury </w:t>
            </w: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prosumpcji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>. O niemożności powstania globalnych i ponadpaństwowych społeczności fanów. Warszawa: UW</w:t>
            </w:r>
          </w:p>
          <w:p w14:paraId="69FD033B" w14:textId="77777777" w:rsidR="00874A79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Sztompka, P. (2012) Socjologia. Analiza społeczeństwa. Kraków: Znak, r. Teorie globalizacji kulturowej.</w:t>
            </w:r>
          </w:p>
        </w:tc>
      </w:tr>
    </w:tbl>
    <w:p w14:paraId="6CF9F61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C63F3F4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3192B8A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4829500" w14:textId="77777777">
        <w:trPr>
          <w:trHeight w:val="1112"/>
        </w:trPr>
        <w:tc>
          <w:tcPr>
            <w:tcW w:w="9622" w:type="dxa"/>
          </w:tcPr>
          <w:p w14:paraId="64C380F0" w14:textId="77777777" w:rsidR="002A2655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Adamski, A. (2012) Media w analogowym i cyfrowym świecie. Warszawa: Elipsa.</w:t>
            </w:r>
          </w:p>
          <w:p w14:paraId="3B366AF4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Baudrillard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 xml:space="preserve">, J. (2005). </w:t>
            </w: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Symulakry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 xml:space="preserve"> i symulacje. Warszawa: Sic!</w:t>
            </w:r>
          </w:p>
          <w:p w14:paraId="31B1DE78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Baudrillard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>, J. (2006) Wojny w Zatoce nie było. Warszawa: Sic!</w:t>
            </w:r>
          </w:p>
          <w:p w14:paraId="0FB0748B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>, M. (2007). Społeczeństwo sieci. Warszawa: Wydawnictwo Naukowe PWN.</w:t>
            </w:r>
          </w:p>
          <w:p w14:paraId="7F73AEE4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 xml:space="preserve">, M. (2013a). Sieci oburzenia i nadziei. Ruchy społeczne w erze </w:t>
            </w: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internetu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>. Warszawa: Wydawnictwo Naukowe PWN.</w:t>
            </w:r>
          </w:p>
          <w:p w14:paraId="14095C17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Fiske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Zrozumieć kulturę popularną</w:t>
            </w:r>
            <w:r w:rsidRPr="00874A79">
              <w:rPr>
                <w:rFonts w:ascii="Arial" w:hAnsi="Arial" w:cs="Arial"/>
                <w:sz w:val="22"/>
                <w:szCs w:val="16"/>
              </w:rPr>
              <w:t>, Kraków: Wydawnictwo UJ</w:t>
            </w:r>
          </w:p>
          <w:p w14:paraId="461E8A30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Heath, J., Potter, A. (2010). Bunt na sprzedaż. Dlaczego kultury nie da się zagłuszyć. Warszawa: Muza.</w:t>
            </w:r>
          </w:p>
          <w:p w14:paraId="1CA8373F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Jawłowski, A. (2010) Dawno temu w Galaktyce Popularnej. Warszawa: Wydawnictwa Akademickie i Profesjonalne.</w:t>
            </w:r>
          </w:p>
          <w:p w14:paraId="7C5C1D43" w14:textId="77777777"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Krajewski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(2006), Popamiętane. Słownik popkultury, Gdańsk: Słowo, obraz, terytoria</w:t>
            </w:r>
          </w:p>
          <w:p w14:paraId="74DB8813" w14:textId="77777777" w:rsidR="00DF4F7B" w:rsidRPr="00874A79" w:rsidRDefault="00DF4F7B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Krawczyk, S. (2022). Gust i prestiż. O przemianach polskiego świata fantastyki. Warszawa: Scholar.</w:t>
            </w:r>
          </w:p>
          <w:p w14:paraId="2500411B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Lessig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>, L. (2005). Wolna kultura. W jaki sposób wielkie media wykorzystują technologię i prawo, aby blokować kulturę i kontrolować kreatywność. Warszawa: Wydawnictwo Akademickie i Profesjonalne.</w:t>
            </w:r>
          </w:p>
          <w:p w14:paraId="15CE7A8F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Lievrouw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>, L. (2012) Media alternatywne i zaangażowanie społeczne. Warszawa: PWN.</w:t>
            </w:r>
          </w:p>
          <w:p w14:paraId="2D4079F2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Mar</w:t>
            </w:r>
            <w:r w:rsidRPr="00874A79">
              <w:rPr>
                <w:rFonts w:ascii="Arial" w:hAnsi="Arial" w:cs="Arial"/>
                <w:sz w:val="22"/>
                <w:szCs w:val="16"/>
              </w:rPr>
              <w:t>czewska-</w:t>
            </w: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Rytko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>, M. (2014) Haktywizm. Lublin: UMCS</w:t>
            </w:r>
          </w:p>
          <w:p w14:paraId="1D930305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McLuhan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 xml:space="preserve"> (2001), Wybór tekstów. Poznań: Zysk i S-ka</w:t>
            </w:r>
          </w:p>
          <w:p w14:paraId="2BE7A2F2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McQuail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>, D. (2007). Teoria komunikowania masowego. Warszawa: Wydawnictwo Naukowe PWN.</w:t>
            </w:r>
          </w:p>
          <w:p w14:paraId="7062E65E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Nacher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>, A. (2012). Rubieże kultury popularnej: popkultura w świecie przepływów. Poznań: Galeria Miejska Arsenał.</w:t>
            </w:r>
          </w:p>
          <w:p w14:paraId="1D2C96CB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Nijakowski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 xml:space="preserve">, L. (2020) Świat po apokalipsie Społeczeństwo w świetle </w:t>
            </w: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postapokaliptycznych</w:t>
            </w:r>
            <w:proofErr w:type="spellEnd"/>
            <w:r w:rsidRPr="00874A79">
              <w:rPr>
                <w:rFonts w:ascii="Arial" w:hAnsi="Arial" w:cs="Arial"/>
                <w:sz w:val="22"/>
                <w:szCs w:val="16"/>
              </w:rPr>
              <w:t xml:space="preserve"> tekstów kultury popularnej. Warszawa: Scholar.</w:t>
            </w:r>
          </w:p>
          <w:p w14:paraId="52A199ED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Siuda, P. (2008). Wpływ Internetu na rozwój fandomów, czyli o tym, jak elektroniczna sieć rozwija i popularyzuje społeczności fanów.</w:t>
            </w:r>
          </w:p>
          <w:p w14:paraId="1C9AEB12" w14:textId="77777777"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Strinati</w:t>
            </w:r>
            <w:proofErr w:type="spellEnd"/>
            <w:r w:rsidR="00C02F46">
              <w:rPr>
                <w:rFonts w:ascii="Arial" w:hAnsi="Arial" w:cs="Arial"/>
                <w:sz w:val="22"/>
                <w:szCs w:val="16"/>
              </w:rPr>
              <w:t xml:space="preserve"> D.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(2001), Wprowadzenie do kultury popularnej, Poznań: Zysk i S-ka</w:t>
            </w:r>
          </w:p>
          <w:p w14:paraId="7E38E06F" w14:textId="77777777" w:rsidR="00303F50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 xml:space="preserve">van </w:t>
            </w:r>
            <w:proofErr w:type="spellStart"/>
            <w:r w:rsidRPr="00874A79">
              <w:rPr>
                <w:rFonts w:ascii="Arial" w:hAnsi="Arial" w:cs="Arial"/>
                <w:sz w:val="22"/>
                <w:szCs w:val="16"/>
              </w:rPr>
              <w:t>Dijk</w:t>
            </w:r>
            <w:proofErr w:type="spellEnd"/>
            <w:r w:rsidR="00C02F46"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Społeczne aspekty nowych mediów</w:t>
            </w:r>
            <w:r w:rsidRPr="00874A79">
              <w:rPr>
                <w:rFonts w:ascii="Arial" w:hAnsi="Arial" w:cs="Arial"/>
                <w:sz w:val="22"/>
                <w:szCs w:val="16"/>
              </w:rPr>
              <w:t>, Warszawa</w:t>
            </w:r>
          </w:p>
          <w:p w14:paraId="67070CCA" w14:textId="77777777" w:rsidR="00DF4F7B" w:rsidRDefault="00DF4F7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Witkowski, P. (2017) Chwała supermanom. Ideologia a popkultura. Warszawa: Książka i Prasa</w:t>
            </w:r>
          </w:p>
        </w:tc>
      </w:tr>
    </w:tbl>
    <w:p w14:paraId="709ADEE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065AC0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784F18A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2331E0B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868F0">
        <w:rPr>
          <w:rFonts w:ascii="Arial" w:hAnsi="Arial" w:cs="Arial"/>
          <w:sz w:val="22"/>
        </w:rPr>
        <w:t xml:space="preserve"> – studia stacjonarne</w:t>
      </w:r>
    </w:p>
    <w:p w14:paraId="1E1444D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3542620D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AA2CD52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22AB800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85A8F90" w14:textId="77777777"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08668F8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EB8654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312963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B185BCB" w14:textId="77777777"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146457BE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F75ACF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07A36E9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B995526" w14:textId="77777777" w:rsidR="00303F50" w:rsidRDefault="008858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53DCAC74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886CBB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164143E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0D7DA4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FFCDE9A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3D0CAD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C03494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51E8C64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6C3F29E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2F4809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8F678C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28516AE" w14:textId="77777777"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676E6794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63F765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BAB7A0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C759F5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63AB1B6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188819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CE05C1E" w14:textId="77777777"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1D1627CB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4C0392F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D5E7E0B" w14:textId="77777777"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76014845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A3E81BE" w14:textId="77777777" w:rsidR="000868F0" w:rsidRDefault="000868F0" w:rsidP="000868F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 – studia niestacjonarne</w:t>
      </w:r>
    </w:p>
    <w:p w14:paraId="3B042779" w14:textId="77777777" w:rsidR="000868F0" w:rsidRDefault="000868F0" w:rsidP="000868F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0868F0" w14:paraId="39C313CC" w14:textId="77777777" w:rsidTr="005E5FD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96B1171" w14:textId="77777777"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0B88F6A5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06ABC35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868F0" w14:paraId="523FCD0E" w14:textId="77777777" w:rsidTr="005E5FD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BDB4B16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6DC3386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8B1A625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14:paraId="1FEB1B5C" w14:textId="77777777" w:rsidTr="005E5FD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4AA7669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A8DA2AA" w14:textId="77777777" w:rsidR="000868F0" w:rsidRDefault="000868F0" w:rsidP="005E5FD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6A62BCD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14:paraId="0C1841E6" w14:textId="77777777" w:rsidTr="005E5FD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98561A1" w14:textId="77777777"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2CFF22B9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2E3E6C0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14:paraId="650D44F9" w14:textId="77777777" w:rsidTr="005E5FD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9A4C87C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1ABEBCD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B81FE80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14:paraId="5C8D1B99" w14:textId="77777777" w:rsidTr="005E5FD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91BE171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DA495D9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E1591F4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0868F0" w14:paraId="15653C6A" w14:textId="77777777" w:rsidTr="005E5FD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C68B43E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7D78B6F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30D0428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14:paraId="0CA03645" w14:textId="77777777" w:rsidTr="005E5FD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7CB65BA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10A8BC2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0868F0" w14:paraId="0B9508E3" w14:textId="77777777" w:rsidTr="005E5FD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94EAFA9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AB5CD62" w14:textId="77777777"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6F82AF99" w14:textId="77777777" w:rsidR="000868F0" w:rsidRDefault="000868F0" w:rsidP="000868F0">
      <w:pPr>
        <w:pStyle w:val="Tekstdymka1"/>
        <w:rPr>
          <w:rFonts w:ascii="Arial" w:hAnsi="Arial" w:cs="Arial"/>
          <w:sz w:val="22"/>
        </w:rPr>
      </w:pPr>
    </w:p>
    <w:p w14:paraId="03977733" w14:textId="77777777" w:rsidR="000868F0" w:rsidRDefault="000868F0">
      <w:pPr>
        <w:pStyle w:val="Tekstdymka1"/>
        <w:rPr>
          <w:rFonts w:ascii="Arial" w:hAnsi="Arial" w:cs="Arial"/>
          <w:sz w:val="22"/>
        </w:rPr>
      </w:pPr>
    </w:p>
    <w:sectPr w:rsidR="000868F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2E6E" w14:textId="77777777" w:rsidR="005E5FDC" w:rsidRDefault="005E5FDC">
      <w:r>
        <w:separator/>
      </w:r>
    </w:p>
  </w:endnote>
  <w:endnote w:type="continuationSeparator" w:id="0">
    <w:p w14:paraId="6EDA0EE4" w14:textId="77777777" w:rsidR="005E5FDC" w:rsidRDefault="005E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17B5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68F0">
      <w:rPr>
        <w:noProof/>
      </w:rPr>
      <w:t>3</w:t>
    </w:r>
    <w:r>
      <w:fldChar w:fldCharType="end"/>
    </w:r>
  </w:p>
  <w:p w14:paraId="43D67DBB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8151" w14:textId="77777777" w:rsidR="005E5FDC" w:rsidRDefault="005E5FDC">
      <w:r>
        <w:separator/>
      </w:r>
    </w:p>
  </w:footnote>
  <w:footnote w:type="continuationSeparator" w:id="0">
    <w:p w14:paraId="1E891777" w14:textId="77777777" w:rsidR="005E5FDC" w:rsidRDefault="005E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4631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427881">
    <w:abstractNumId w:val="0"/>
  </w:num>
  <w:num w:numId="2" w16cid:durableId="768307363">
    <w:abstractNumId w:val="1"/>
  </w:num>
  <w:num w:numId="3" w16cid:durableId="1834297577">
    <w:abstractNumId w:val="2"/>
  </w:num>
  <w:num w:numId="4" w16cid:durableId="920528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868F0"/>
    <w:rsid w:val="000E16AB"/>
    <w:rsid w:val="00100620"/>
    <w:rsid w:val="00257A2E"/>
    <w:rsid w:val="00293D67"/>
    <w:rsid w:val="002A2655"/>
    <w:rsid w:val="002E27AE"/>
    <w:rsid w:val="00303F50"/>
    <w:rsid w:val="00334F8F"/>
    <w:rsid w:val="003A49DD"/>
    <w:rsid w:val="00434CDD"/>
    <w:rsid w:val="0044050E"/>
    <w:rsid w:val="004B18D2"/>
    <w:rsid w:val="004F21B4"/>
    <w:rsid w:val="00533C41"/>
    <w:rsid w:val="0058400A"/>
    <w:rsid w:val="005E5FDC"/>
    <w:rsid w:val="00700CD5"/>
    <w:rsid w:val="00716872"/>
    <w:rsid w:val="007F781B"/>
    <w:rsid w:val="00827D3B"/>
    <w:rsid w:val="00847145"/>
    <w:rsid w:val="00874A79"/>
    <w:rsid w:val="008858F5"/>
    <w:rsid w:val="008B703C"/>
    <w:rsid w:val="009026FF"/>
    <w:rsid w:val="00984C8D"/>
    <w:rsid w:val="009F04D7"/>
    <w:rsid w:val="00A35A93"/>
    <w:rsid w:val="00A8544F"/>
    <w:rsid w:val="00B241A1"/>
    <w:rsid w:val="00BD4E52"/>
    <w:rsid w:val="00C02F46"/>
    <w:rsid w:val="00C1034D"/>
    <w:rsid w:val="00C226BA"/>
    <w:rsid w:val="00C406F2"/>
    <w:rsid w:val="00D32FBE"/>
    <w:rsid w:val="00DB3679"/>
    <w:rsid w:val="00DE2A4C"/>
    <w:rsid w:val="00DF4F7B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4DFE2"/>
  <w15:chartTrackingRefBased/>
  <w15:docId w15:val="{AA5035B5-3AD9-4262-BE47-0CE98FA5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2024-01-07T11:57:00Z</dcterms:created>
  <dcterms:modified xsi:type="dcterms:W3CDTF">2024-01-07T11:57:00Z</dcterms:modified>
</cp:coreProperties>
</file>